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DA79" w14:textId="3BC9B003" w:rsidR="006611F4" w:rsidRDefault="006611F4" w:rsidP="006611F4">
      <w:pPr>
        <w:pStyle w:val="Title"/>
        <w:jc w:val="center"/>
      </w:pPr>
      <w:r>
        <w:t>Finance Committee Meeting Agenda</w:t>
      </w:r>
    </w:p>
    <w:p w14:paraId="0E0EA55D" w14:textId="62EA9E73" w:rsidR="006611F4" w:rsidRPr="006611F4" w:rsidRDefault="006611F4" w:rsidP="006611F4">
      <w:pPr>
        <w:jc w:val="center"/>
        <w:rPr>
          <w:sz w:val="40"/>
          <w:szCs w:val="40"/>
        </w:rPr>
      </w:pPr>
      <w:r w:rsidRPr="006611F4">
        <w:rPr>
          <w:sz w:val="40"/>
          <w:szCs w:val="40"/>
        </w:rPr>
        <w:t>Village of Wonewoc, Wisconsin</w:t>
      </w:r>
    </w:p>
    <w:p w14:paraId="0D3D2F73" w14:textId="335CF440" w:rsidR="006611F4" w:rsidRPr="00FF5FB8" w:rsidRDefault="006611F4" w:rsidP="006611F4">
      <w:pPr>
        <w:pStyle w:val="Subtitle"/>
        <w:rPr>
          <w:b/>
          <w:bCs/>
          <w:color w:val="auto"/>
        </w:rPr>
      </w:pPr>
      <w:r w:rsidRPr="00FF5FB8">
        <w:rPr>
          <w:b/>
          <w:bCs/>
          <w:color w:val="auto"/>
        </w:rPr>
        <w:t>Date: May 5,2026   Time: 5:30pm Location: Wonewoc Village Hall</w:t>
      </w:r>
    </w:p>
    <w:p w14:paraId="7F51F9EF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Call to Order</w:t>
      </w:r>
    </w:p>
    <w:p w14:paraId="06EE37A5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  <w:b/>
          <w:bCs/>
        </w:rPr>
      </w:pPr>
      <w:r w:rsidRPr="00FF5FB8">
        <w:rPr>
          <w:rFonts w:ascii="Arial" w:eastAsia="Times New Roman" w:hAnsi="Arial" w:cs="Arial"/>
          <w:b/>
          <w:bCs/>
        </w:rPr>
        <w:t>Roll Call</w:t>
      </w:r>
    </w:p>
    <w:p w14:paraId="7053D745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Opening Statement</w:t>
      </w:r>
      <w:r w:rsidRPr="00FF5FB8">
        <w:rPr>
          <w:rFonts w:ascii="Arial" w:eastAsia="Times New Roman" w:hAnsi="Arial" w:cs="Arial"/>
        </w:rPr>
        <w:t xml:space="preserve"> (</w:t>
      </w:r>
      <w:r w:rsidRPr="00FF5FB8">
        <w:rPr>
          <w:rFonts w:ascii="Arial" w:hAnsi="Arial" w:cs="Arial"/>
        </w:rPr>
        <w:t>Committee</w:t>
      </w:r>
      <w:r w:rsidRPr="00FF5FB8">
        <w:rPr>
          <w:rFonts w:ascii="Arial" w:eastAsia="Times New Roman" w:hAnsi="Arial" w:cs="Arial"/>
        </w:rPr>
        <w:t xml:space="preserve"> Chairman) </w:t>
      </w:r>
    </w:p>
    <w:p w14:paraId="137E405B" w14:textId="5F342124" w:rsidR="00636381" w:rsidRDefault="006611F4" w:rsidP="006611F4">
      <w:pPr>
        <w:numPr>
          <w:ilvl w:val="1"/>
          <w:numId w:val="3"/>
        </w:numPr>
        <w:spacing w:line="276" w:lineRule="auto"/>
        <w:rPr>
          <w:rFonts w:ascii="Arial" w:hAnsi="Arial" w:cs="Arial"/>
        </w:rPr>
      </w:pPr>
      <w:r w:rsidRPr="00FF5FB8">
        <w:rPr>
          <w:rFonts w:ascii="Arial" w:hAnsi="Arial" w:cs="Arial"/>
          <w:b/>
          <w:bCs/>
        </w:rPr>
        <w:t>Purpose</w:t>
      </w:r>
      <w:r w:rsidRPr="00FF5FB8">
        <w:rPr>
          <w:rFonts w:ascii="Arial" w:hAnsi="Arial" w:cs="Arial"/>
        </w:rPr>
        <w:t xml:space="preserve"> </w:t>
      </w:r>
      <w:r w:rsidRPr="00FF5FB8">
        <w:rPr>
          <w:rFonts w:ascii="Arial" w:hAnsi="Arial" w:cs="Arial"/>
        </w:rPr>
        <w:t xml:space="preserve">- The Village of Wonewoc Finance Committee </w:t>
      </w:r>
      <w:r w:rsidR="00636381">
        <w:rPr>
          <w:rFonts w:ascii="Arial" w:hAnsi="Arial" w:cs="Arial"/>
        </w:rPr>
        <w:t>will serve</w:t>
      </w:r>
      <w:r w:rsidRPr="00FF5FB8">
        <w:rPr>
          <w:rFonts w:ascii="Arial" w:hAnsi="Arial" w:cs="Arial"/>
        </w:rPr>
        <w:t xml:space="preserve"> as the primary advisory body to the Village Board regarding fiscal management. Responsibilities include assisting with preparing the annual budget, monitoring expenditures, managing debt,</w:t>
      </w:r>
      <w:r w:rsidRPr="00FF5FB8">
        <w:rPr>
          <w:rFonts w:ascii="Arial" w:hAnsi="Arial" w:cs="Arial"/>
        </w:rPr>
        <w:t xml:space="preserve"> and </w:t>
      </w:r>
      <w:r w:rsidRPr="00FF5FB8">
        <w:rPr>
          <w:rFonts w:ascii="Arial" w:hAnsi="Arial" w:cs="Arial"/>
        </w:rPr>
        <w:t>recommending financial policies.</w:t>
      </w:r>
      <w:r w:rsidR="00636381">
        <w:rPr>
          <w:rFonts w:ascii="Arial" w:hAnsi="Arial" w:cs="Arial"/>
        </w:rPr>
        <w:t xml:space="preserve"> </w:t>
      </w:r>
      <w:r w:rsidR="00636381" w:rsidRPr="00636381">
        <w:rPr>
          <w:rFonts w:ascii="Arial" w:hAnsi="Arial" w:cs="Arial"/>
          <w:color w:val="000000"/>
        </w:rPr>
        <w:t>The committee also ensures</w:t>
      </w:r>
      <w:r w:rsidRPr="00FF5FB8">
        <w:rPr>
          <w:rFonts w:ascii="Arial" w:hAnsi="Arial" w:cs="Arial"/>
        </w:rPr>
        <w:t xml:space="preserve"> </w:t>
      </w:r>
      <w:r w:rsidR="00636381" w:rsidRPr="00636381">
        <w:rPr>
          <w:rFonts w:ascii="Arial" w:hAnsi="Arial" w:cs="Arial"/>
          <w:color w:val="000000"/>
        </w:rPr>
        <w:t>compliance</w:t>
      </w:r>
      <w:r w:rsidRPr="00FF5FB8">
        <w:rPr>
          <w:rFonts w:ascii="Arial" w:hAnsi="Arial" w:cs="Arial"/>
        </w:rPr>
        <w:t xml:space="preserve"> with Wisconsin statutes by managing audits and overseeing tax levies and investments</w:t>
      </w:r>
      <w:r w:rsidR="00636381">
        <w:rPr>
          <w:rFonts w:ascii="Arial" w:hAnsi="Arial" w:cs="Arial"/>
        </w:rPr>
        <w:t xml:space="preserve"> activities</w:t>
      </w:r>
      <w:r w:rsidRPr="00FF5FB8">
        <w:rPr>
          <w:rFonts w:ascii="Arial" w:hAnsi="Arial" w:cs="Arial"/>
        </w:rPr>
        <w:t>.</w:t>
      </w:r>
      <w:r w:rsidR="00EB0E00">
        <w:rPr>
          <w:rFonts w:ascii="Arial" w:hAnsi="Arial" w:cs="Arial"/>
        </w:rPr>
        <w:t xml:space="preserve"> </w:t>
      </w:r>
    </w:p>
    <w:p w14:paraId="5E09283B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Public Comments</w:t>
      </w:r>
    </w:p>
    <w:p w14:paraId="205954D9" w14:textId="77777777" w:rsidR="006611F4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Residents may address the committee for up to 3 minutes each</w:t>
      </w:r>
    </w:p>
    <w:p w14:paraId="1E18D483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Review and Approval of Previous Meeting Minutes</w:t>
      </w:r>
    </w:p>
    <w:p w14:paraId="399D6A99" w14:textId="77777777" w:rsidR="006611F4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  <w:i/>
          <w:iCs/>
          <w:u w:val="single"/>
        </w:rPr>
      </w:pPr>
      <w:r w:rsidRPr="00FF5FB8">
        <w:rPr>
          <w:rFonts w:ascii="Arial" w:eastAsia="Times New Roman" w:hAnsi="Arial" w:cs="Arial"/>
          <w:b/>
          <w:bCs/>
          <w:i/>
          <w:iCs/>
          <w:u w:val="single"/>
        </w:rPr>
        <w:t xml:space="preserve">N/A (Kickoff Meeting)  </w:t>
      </w:r>
    </w:p>
    <w:p w14:paraId="670F5495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Financial Reports</w:t>
      </w:r>
    </w:p>
    <w:p w14:paraId="522CD2A3" w14:textId="5294ABE9" w:rsidR="006611F4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 xml:space="preserve">General Fund budget </w:t>
      </w:r>
      <w:r w:rsidR="004B310D">
        <w:rPr>
          <w:rFonts w:ascii="Arial" w:eastAsia="Times New Roman" w:hAnsi="Arial" w:cs="Arial"/>
        </w:rPr>
        <w:t>comparison</w:t>
      </w:r>
    </w:p>
    <w:p w14:paraId="1C999062" w14:textId="67476689" w:rsidR="006611F4" w:rsidRDefault="001F20AF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Summary r</w:t>
      </w:r>
      <w:r w:rsidR="006611F4" w:rsidRPr="00FF5FB8">
        <w:rPr>
          <w:rFonts w:ascii="Arial" w:eastAsia="Times New Roman" w:hAnsi="Arial" w:cs="Arial"/>
        </w:rPr>
        <w:t xml:space="preserve">eview of revenue and </w:t>
      </w:r>
      <w:proofErr w:type="gramStart"/>
      <w:r w:rsidR="006611F4" w:rsidRPr="00FF5FB8">
        <w:rPr>
          <w:rFonts w:ascii="Arial" w:eastAsia="Times New Roman" w:hAnsi="Arial" w:cs="Arial"/>
        </w:rPr>
        <w:t>expenditures</w:t>
      </w:r>
      <w:proofErr w:type="gramEnd"/>
    </w:p>
    <w:p w14:paraId="2B1EF0BD" w14:textId="2C93FB63" w:rsidR="00FF5FB8" w:rsidRDefault="00FF5FB8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Account Reconciliation</w:t>
      </w:r>
      <w:r w:rsidR="004B310D">
        <w:rPr>
          <w:rFonts w:ascii="Arial" w:eastAsia="Times New Roman" w:hAnsi="Arial" w:cs="Arial"/>
        </w:rPr>
        <w:t>s</w:t>
      </w:r>
    </w:p>
    <w:p w14:paraId="6BF7AF66" w14:textId="705889BA" w:rsidR="00FF5FB8" w:rsidRPr="00FF5FB8" w:rsidRDefault="00FF5FB8" w:rsidP="00FF5FB8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Budget amendments</w:t>
      </w:r>
    </w:p>
    <w:p w14:paraId="4A44B8EC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Utility Reports</w:t>
      </w:r>
    </w:p>
    <w:p w14:paraId="49770DDA" w14:textId="787D4827" w:rsidR="006611F4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Electric utility financial overview</w:t>
      </w:r>
    </w:p>
    <w:p w14:paraId="775B2F0C" w14:textId="77777777" w:rsidR="006611F4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Water utility financial overview</w:t>
      </w:r>
    </w:p>
    <w:p w14:paraId="0028CAD0" w14:textId="77777777" w:rsidR="006611F4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Sewer utility financial overview</w:t>
      </w:r>
    </w:p>
    <w:p w14:paraId="6D3E90F7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Summary of Investments and Funding Accounts</w:t>
      </w:r>
    </w:p>
    <w:p w14:paraId="5B5F7564" w14:textId="38CD024E" w:rsidR="00746769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Investment accounts</w:t>
      </w:r>
      <w:r w:rsidR="00746769" w:rsidRPr="00FF5FB8">
        <w:rPr>
          <w:rFonts w:ascii="Arial" w:eastAsia="Times New Roman" w:hAnsi="Arial" w:cs="Arial"/>
        </w:rPr>
        <w:t xml:space="preserve"> </w:t>
      </w:r>
    </w:p>
    <w:p w14:paraId="66E2E29E" w14:textId="38A1B754" w:rsidR="006611F4" w:rsidRPr="00FF5FB8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lastRenderedPageBreak/>
        <w:t>Current grant application update</w:t>
      </w:r>
      <w:r w:rsidR="00EB0E00">
        <w:rPr>
          <w:rFonts w:ascii="Arial" w:eastAsia="Times New Roman" w:hAnsi="Arial" w:cs="Arial"/>
        </w:rPr>
        <w:t xml:space="preserve"> communication (if available)</w:t>
      </w:r>
    </w:p>
    <w:p w14:paraId="558648D6" w14:textId="55262E68" w:rsidR="00746769" w:rsidRPr="00FF5FB8" w:rsidRDefault="00746769" w:rsidP="00746769">
      <w:pPr>
        <w:numPr>
          <w:ilvl w:val="2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Department of Revenue</w:t>
      </w:r>
      <w:r w:rsidR="00FF5FB8" w:rsidRPr="00FF5FB8">
        <w:rPr>
          <w:rFonts w:ascii="Arial" w:eastAsia="Times New Roman" w:hAnsi="Arial" w:cs="Arial"/>
        </w:rPr>
        <w:t>-</w:t>
      </w:r>
      <w:r w:rsidRPr="00FF5FB8">
        <w:rPr>
          <w:rFonts w:ascii="Arial" w:eastAsia="Times New Roman" w:hAnsi="Arial" w:cs="Arial"/>
        </w:rPr>
        <w:t>Innovative Grants</w:t>
      </w:r>
    </w:p>
    <w:p w14:paraId="7C693CD3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New Business</w:t>
      </w:r>
    </w:p>
    <w:p w14:paraId="6C4F6C20" w14:textId="339B7C1E" w:rsidR="006611F4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 xml:space="preserve">Update </w:t>
      </w:r>
      <w:r w:rsidR="001F20AF">
        <w:rPr>
          <w:rFonts w:ascii="Arial" w:eastAsia="Times New Roman" w:hAnsi="Arial" w:cs="Arial"/>
        </w:rPr>
        <w:t>on costs for</w:t>
      </w:r>
      <w:r w:rsidRPr="00FF5FB8">
        <w:rPr>
          <w:rFonts w:ascii="Arial" w:eastAsia="Times New Roman" w:hAnsi="Arial" w:cs="Arial"/>
        </w:rPr>
        <w:t xml:space="preserve"> ongoing projects</w:t>
      </w:r>
    </w:p>
    <w:p w14:paraId="53D93064" w14:textId="04ACB6C8" w:rsidR="001F20AF" w:rsidRDefault="001F20AF" w:rsidP="001F20AF">
      <w:pPr>
        <w:numPr>
          <w:ilvl w:val="2"/>
          <w:numId w:val="3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Culvert Clean out (Maple Street)</w:t>
      </w:r>
    </w:p>
    <w:p w14:paraId="49357374" w14:textId="04C116D7" w:rsidR="001F20AF" w:rsidRDefault="001F20AF" w:rsidP="001F20AF">
      <w:pPr>
        <w:numPr>
          <w:ilvl w:val="2"/>
          <w:numId w:val="3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Street extension (Henry Street)</w:t>
      </w:r>
    </w:p>
    <w:p w14:paraId="060DA433" w14:textId="423D04C0" w:rsidR="00FF5FB8" w:rsidRPr="00FF5FB8" w:rsidRDefault="00FF5FB8" w:rsidP="00FF5FB8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 xml:space="preserve">Grant Exploration and Funding </w:t>
      </w:r>
      <w:r w:rsidR="00636381">
        <w:rPr>
          <w:rFonts w:ascii="Arial" w:eastAsia="Times New Roman" w:hAnsi="Arial" w:cs="Arial"/>
        </w:rPr>
        <w:t xml:space="preserve">Search </w:t>
      </w:r>
      <w:r w:rsidRPr="00FF5FB8">
        <w:rPr>
          <w:rFonts w:ascii="Arial" w:eastAsia="Times New Roman" w:hAnsi="Arial" w:cs="Arial"/>
        </w:rPr>
        <w:t>Opportunities</w:t>
      </w:r>
    </w:p>
    <w:p w14:paraId="6073BDC0" w14:textId="77777777" w:rsidR="001F20AF" w:rsidRPr="00FF5FB8" w:rsidRDefault="001F20AF" w:rsidP="001F20AF">
      <w:pPr>
        <w:numPr>
          <w:ilvl w:val="2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Emergency Siren Initiatives</w:t>
      </w:r>
    </w:p>
    <w:p w14:paraId="1AD3C1C3" w14:textId="028FF877" w:rsidR="00FF5FB8" w:rsidRDefault="001F20AF" w:rsidP="001F20AF">
      <w:pPr>
        <w:numPr>
          <w:ilvl w:val="2"/>
          <w:numId w:val="3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DOT </w:t>
      </w:r>
      <w:r w:rsidR="00FF5FB8" w:rsidRPr="001F20AF">
        <w:rPr>
          <w:rFonts w:ascii="Arial" w:eastAsia="Times New Roman" w:hAnsi="Arial" w:cs="Arial"/>
        </w:rPr>
        <w:t>Street Project</w:t>
      </w:r>
      <w:r>
        <w:rPr>
          <w:rFonts w:ascii="Arial" w:eastAsia="Times New Roman" w:hAnsi="Arial" w:cs="Arial"/>
        </w:rPr>
        <w:t xml:space="preserve"> </w:t>
      </w:r>
      <w:r w:rsidR="00636381">
        <w:rPr>
          <w:rFonts w:ascii="Arial" w:eastAsia="Times New Roman" w:hAnsi="Arial" w:cs="Arial"/>
        </w:rPr>
        <w:t>(Main Street)</w:t>
      </w:r>
    </w:p>
    <w:p w14:paraId="0AB33888" w14:textId="1FCA8F75" w:rsidR="00FF5FB8" w:rsidRPr="001F20AF" w:rsidRDefault="00FF5FB8" w:rsidP="001F20AF">
      <w:pPr>
        <w:numPr>
          <w:ilvl w:val="2"/>
          <w:numId w:val="3"/>
        </w:numPr>
        <w:spacing w:line="276" w:lineRule="auto"/>
        <w:rPr>
          <w:rFonts w:ascii="Arial" w:eastAsia="Times New Roman" w:hAnsi="Arial" w:cs="Arial"/>
        </w:rPr>
      </w:pPr>
      <w:r w:rsidRPr="001F20AF">
        <w:rPr>
          <w:rFonts w:ascii="Arial" w:eastAsia="Times New Roman" w:hAnsi="Arial" w:cs="Arial"/>
        </w:rPr>
        <w:t>Water &amp; Sewer (Washington Street)</w:t>
      </w:r>
    </w:p>
    <w:p w14:paraId="3DF40308" w14:textId="77777777" w:rsidR="006611F4" w:rsidRDefault="006611F4" w:rsidP="006611F4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</w:rPr>
        <w:t>Consideration of funding requests</w:t>
      </w:r>
    </w:p>
    <w:p w14:paraId="5B6BFEFF" w14:textId="77777777" w:rsidR="004B310D" w:rsidRPr="00FF5FB8" w:rsidRDefault="004B310D" w:rsidP="004B310D">
      <w:pPr>
        <w:numPr>
          <w:ilvl w:val="2"/>
          <w:numId w:val="3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Culvert improvement (Larry Street)</w:t>
      </w:r>
    </w:p>
    <w:p w14:paraId="0DCA9D33" w14:textId="55503478" w:rsidR="006611F4" w:rsidRPr="004B310D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 xml:space="preserve">Committee </w:t>
      </w:r>
      <w:r w:rsidR="004B310D">
        <w:rPr>
          <w:rFonts w:ascii="Arial" w:eastAsia="Times New Roman" w:hAnsi="Arial" w:cs="Arial"/>
          <w:b/>
          <w:bCs/>
        </w:rPr>
        <w:t>Discussion</w:t>
      </w:r>
    </w:p>
    <w:p w14:paraId="4D126032" w14:textId="74F1E41A" w:rsidR="004B310D" w:rsidRPr="00FF5FB8" w:rsidRDefault="00EB0E00" w:rsidP="004B310D">
      <w:pPr>
        <w:numPr>
          <w:ilvl w:val="1"/>
          <w:numId w:val="3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Juneau County Sheriffs contract</w:t>
      </w:r>
      <w:r w:rsidR="00636381">
        <w:rPr>
          <w:rFonts w:ascii="Arial" w:eastAsia="Times New Roman" w:hAnsi="Arial" w:cs="Arial"/>
        </w:rPr>
        <w:t xml:space="preserve"> - </w:t>
      </w:r>
      <w:r>
        <w:rPr>
          <w:rFonts w:ascii="Arial" w:eastAsia="Times New Roman" w:hAnsi="Arial" w:cs="Arial"/>
        </w:rPr>
        <w:t>transition</w:t>
      </w:r>
      <w:r w:rsidR="00636381">
        <w:rPr>
          <w:rFonts w:ascii="Arial" w:eastAsia="Times New Roman" w:hAnsi="Arial" w:cs="Arial"/>
        </w:rPr>
        <w:t xml:space="preserve"> discussion</w:t>
      </w:r>
    </w:p>
    <w:p w14:paraId="30FD5FA8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Set Next Meeting Date</w:t>
      </w:r>
    </w:p>
    <w:p w14:paraId="034B775E" w14:textId="77777777" w:rsidR="006611F4" w:rsidRPr="00FF5FB8" w:rsidRDefault="006611F4" w:rsidP="006611F4">
      <w:pPr>
        <w:numPr>
          <w:ilvl w:val="0"/>
          <w:numId w:val="3"/>
        </w:numPr>
        <w:spacing w:line="276" w:lineRule="auto"/>
        <w:rPr>
          <w:rFonts w:ascii="Arial" w:eastAsia="Times New Roman" w:hAnsi="Arial" w:cs="Arial"/>
        </w:rPr>
      </w:pPr>
      <w:r w:rsidRPr="00FF5FB8">
        <w:rPr>
          <w:rFonts w:ascii="Arial" w:eastAsia="Times New Roman" w:hAnsi="Arial" w:cs="Arial"/>
          <w:b/>
          <w:bCs/>
        </w:rPr>
        <w:t>Adjournment</w:t>
      </w:r>
    </w:p>
    <w:p w14:paraId="7E3AFC43" w14:textId="77777777" w:rsidR="006611F4" w:rsidRDefault="006611F4"/>
    <w:p w14:paraId="7B625B82" w14:textId="77777777" w:rsidR="00746769" w:rsidRDefault="00746769"/>
    <w:p w14:paraId="29AFB317" w14:textId="77777777" w:rsidR="004B310D" w:rsidRDefault="004B310D"/>
    <w:p w14:paraId="57E173AD" w14:textId="0BB6CCCA" w:rsidR="004B310D" w:rsidRDefault="004B310D">
      <w:r>
        <w:t>Posted: May 4, 2026</w:t>
      </w:r>
    </w:p>
    <w:p w14:paraId="6F74B2C7" w14:textId="15BFEBD9" w:rsidR="004B310D" w:rsidRDefault="004B310D">
      <w:r>
        <w:t>Mindy Haase – Village Administrator</w:t>
      </w:r>
    </w:p>
    <w:sectPr w:rsidR="004B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0CD1"/>
    <w:multiLevelType w:val="multilevel"/>
    <w:tmpl w:val="B7BE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7240D"/>
    <w:multiLevelType w:val="hybridMultilevel"/>
    <w:tmpl w:val="94E8F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F22DF"/>
    <w:multiLevelType w:val="multilevel"/>
    <w:tmpl w:val="FACA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518365">
    <w:abstractNumId w:val="0"/>
  </w:num>
  <w:num w:numId="2" w16cid:durableId="254747119">
    <w:abstractNumId w:val="2"/>
  </w:num>
  <w:num w:numId="3" w16cid:durableId="173882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F4"/>
    <w:rsid w:val="00005591"/>
    <w:rsid w:val="001F20AF"/>
    <w:rsid w:val="004B310D"/>
    <w:rsid w:val="00636381"/>
    <w:rsid w:val="006611F4"/>
    <w:rsid w:val="00746769"/>
    <w:rsid w:val="00B40464"/>
    <w:rsid w:val="00EB0E0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2AC4"/>
  <w15:chartTrackingRefBased/>
  <w15:docId w15:val="{F0F09D96-0183-4513-9690-126EF5A9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F4"/>
  </w:style>
  <w:style w:type="paragraph" w:styleId="Heading1">
    <w:name w:val="heading 1"/>
    <w:basedOn w:val="Normal"/>
    <w:next w:val="Normal"/>
    <w:link w:val="Heading1Char"/>
    <w:uiPriority w:val="9"/>
    <w:qFormat/>
    <w:rsid w:val="0066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Decot Sr.</dc:creator>
  <cp:keywords/>
  <dc:description/>
  <cp:lastModifiedBy>Ed Decot Sr.</cp:lastModifiedBy>
  <cp:revision>3</cp:revision>
  <dcterms:created xsi:type="dcterms:W3CDTF">2026-05-04T11:31:00Z</dcterms:created>
  <dcterms:modified xsi:type="dcterms:W3CDTF">2026-05-04T12:47:00Z</dcterms:modified>
</cp:coreProperties>
</file>