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F86D" w14:textId="77777777" w:rsidR="00B932EA" w:rsidRDefault="00B932EA">
      <w:pPr>
        <w:pStyle w:val="Title"/>
        <w:rPr>
          <w:rFonts w:ascii="Arial" w:hAnsi="Arial"/>
          <w:b/>
          <w:sz w:val="24"/>
          <w:szCs w:val="24"/>
        </w:rPr>
      </w:pPr>
    </w:p>
    <w:p w14:paraId="044D6FC3" w14:textId="352697CA" w:rsidR="00765A76" w:rsidRPr="00E87145" w:rsidRDefault="00765A76">
      <w:pPr>
        <w:pStyle w:val="Title"/>
        <w:rPr>
          <w:rFonts w:ascii="Arial" w:hAnsi="Arial"/>
          <w:b/>
          <w:sz w:val="24"/>
          <w:szCs w:val="24"/>
        </w:rPr>
      </w:pPr>
      <w:r w:rsidRPr="00E87145">
        <w:rPr>
          <w:rFonts w:ascii="Arial" w:hAnsi="Arial"/>
          <w:b/>
          <w:sz w:val="24"/>
          <w:szCs w:val="24"/>
        </w:rPr>
        <w:t>VILLAGE OF OXFORD</w:t>
      </w:r>
    </w:p>
    <w:p w14:paraId="29C53CD8" w14:textId="77777777" w:rsidR="006E007F" w:rsidRPr="00E87145" w:rsidRDefault="006E007F">
      <w:pPr>
        <w:pStyle w:val="Title"/>
        <w:rPr>
          <w:rFonts w:ascii="Arial" w:hAnsi="Arial"/>
          <w:b/>
          <w:sz w:val="24"/>
          <w:szCs w:val="24"/>
        </w:rPr>
      </w:pPr>
      <w:r w:rsidRPr="00E87145">
        <w:rPr>
          <w:rFonts w:ascii="Arial" w:hAnsi="Arial"/>
          <w:b/>
          <w:sz w:val="24"/>
          <w:szCs w:val="24"/>
        </w:rPr>
        <w:t>MARQUETTE COUNTY, WI</w:t>
      </w:r>
    </w:p>
    <w:p w14:paraId="0EBBFC5E" w14:textId="77777777" w:rsidR="00765A76" w:rsidRPr="00E87145" w:rsidRDefault="00765A76">
      <w:pPr>
        <w:jc w:val="center"/>
        <w:rPr>
          <w:rFonts w:ascii="Arial" w:hAnsi="Arial"/>
          <w:b/>
          <w:sz w:val="24"/>
          <w:szCs w:val="24"/>
        </w:rPr>
      </w:pPr>
      <w:r w:rsidRPr="00E87145">
        <w:rPr>
          <w:rFonts w:ascii="Arial" w:hAnsi="Arial"/>
          <w:b/>
          <w:sz w:val="24"/>
          <w:szCs w:val="24"/>
        </w:rPr>
        <w:t>PUBLIC NOTICE</w:t>
      </w:r>
    </w:p>
    <w:p w14:paraId="5CCD6A14" w14:textId="77777777" w:rsidR="00765A76" w:rsidRPr="00E87145" w:rsidRDefault="00765A76">
      <w:pPr>
        <w:rPr>
          <w:rFonts w:ascii="Arial" w:hAnsi="Arial"/>
          <w:sz w:val="24"/>
          <w:szCs w:val="24"/>
        </w:rPr>
      </w:pPr>
    </w:p>
    <w:p w14:paraId="4F6B697E" w14:textId="74EBD6C4" w:rsidR="00106756" w:rsidRPr="00E87145" w:rsidRDefault="00765A76" w:rsidP="00106756">
      <w:pPr>
        <w:pStyle w:val="BodyText"/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b/>
          <w:sz w:val="24"/>
          <w:szCs w:val="24"/>
        </w:rPr>
        <w:t>NOTICE IS HEREBY GIVEN</w:t>
      </w:r>
      <w:r w:rsidRPr="00E87145">
        <w:rPr>
          <w:rFonts w:ascii="Arial" w:hAnsi="Arial"/>
          <w:sz w:val="24"/>
          <w:szCs w:val="24"/>
        </w:rPr>
        <w:t xml:space="preserve"> </w:t>
      </w:r>
      <w:r w:rsidR="00B94F42" w:rsidRPr="00B94F42">
        <w:rPr>
          <w:rFonts w:ascii="Arial" w:hAnsi="Arial"/>
          <w:b/>
          <w:bCs/>
          <w:sz w:val="24"/>
          <w:szCs w:val="24"/>
        </w:rPr>
        <w:t>THAT</w:t>
      </w:r>
      <w:r w:rsidRPr="00E87145">
        <w:rPr>
          <w:rFonts w:ascii="Arial" w:hAnsi="Arial"/>
          <w:sz w:val="24"/>
          <w:szCs w:val="24"/>
        </w:rPr>
        <w:t xml:space="preserve"> the </w:t>
      </w:r>
      <w:r w:rsidR="0030014E" w:rsidRPr="00E87145">
        <w:rPr>
          <w:rFonts w:ascii="Arial" w:hAnsi="Arial"/>
          <w:sz w:val="24"/>
          <w:szCs w:val="24"/>
        </w:rPr>
        <w:t xml:space="preserve">Board of Review </w:t>
      </w:r>
      <w:r w:rsidRPr="00E87145">
        <w:rPr>
          <w:rFonts w:ascii="Arial" w:hAnsi="Arial"/>
          <w:sz w:val="24"/>
          <w:szCs w:val="24"/>
        </w:rPr>
        <w:t xml:space="preserve">of the Village of Oxford will </w:t>
      </w:r>
      <w:r w:rsidR="008C22EA">
        <w:rPr>
          <w:rFonts w:ascii="Arial" w:hAnsi="Arial"/>
          <w:sz w:val="24"/>
          <w:szCs w:val="24"/>
        </w:rPr>
        <w:t xml:space="preserve">have </w:t>
      </w:r>
      <w:r w:rsidR="00B94F42">
        <w:rPr>
          <w:rFonts w:ascii="Arial" w:hAnsi="Arial"/>
          <w:sz w:val="24"/>
          <w:szCs w:val="24"/>
        </w:rPr>
        <w:t>its</w:t>
      </w:r>
      <w:r w:rsidR="008C22EA">
        <w:rPr>
          <w:rFonts w:ascii="Arial" w:hAnsi="Arial"/>
          <w:sz w:val="24"/>
          <w:szCs w:val="24"/>
        </w:rPr>
        <w:t xml:space="preserve"> first meeting</w:t>
      </w:r>
      <w:r w:rsidRPr="00E87145">
        <w:rPr>
          <w:rFonts w:ascii="Arial" w:hAnsi="Arial"/>
          <w:sz w:val="24"/>
          <w:szCs w:val="24"/>
        </w:rPr>
        <w:t xml:space="preserve"> on </w:t>
      </w:r>
      <w:r w:rsidR="00702A77">
        <w:rPr>
          <w:rFonts w:ascii="Arial" w:hAnsi="Arial"/>
          <w:sz w:val="24"/>
          <w:szCs w:val="24"/>
        </w:rPr>
        <w:t>T</w:t>
      </w:r>
      <w:r w:rsidR="008C22EA">
        <w:rPr>
          <w:rFonts w:ascii="Arial" w:hAnsi="Arial"/>
          <w:sz w:val="24"/>
          <w:szCs w:val="24"/>
        </w:rPr>
        <w:t>uesda</w:t>
      </w:r>
      <w:r w:rsidR="00702A77">
        <w:rPr>
          <w:rFonts w:ascii="Arial" w:hAnsi="Arial"/>
          <w:sz w:val="24"/>
          <w:szCs w:val="24"/>
        </w:rPr>
        <w:t>y</w:t>
      </w:r>
      <w:r w:rsidR="009E2B1E" w:rsidRPr="00E87145">
        <w:rPr>
          <w:rFonts w:ascii="Arial" w:hAnsi="Arial"/>
          <w:sz w:val="24"/>
          <w:szCs w:val="24"/>
        </w:rPr>
        <w:t>,</w:t>
      </w:r>
      <w:r w:rsidR="00FA57E7" w:rsidRPr="00E87145">
        <w:rPr>
          <w:rFonts w:ascii="Arial" w:hAnsi="Arial"/>
          <w:sz w:val="24"/>
          <w:szCs w:val="24"/>
        </w:rPr>
        <w:t xml:space="preserve"> </w:t>
      </w:r>
      <w:r w:rsidR="008C22EA">
        <w:rPr>
          <w:rFonts w:ascii="Arial" w:hAnsi="Arial"/>
          <w:sz w:val="24"/>
          <w:szCs w:val="24"/>
        </w:rPr>
        <w:t>May</w:t>
      </w:r>
      <w:r w:rsidR="0030014E" w:rsidRPr="00C24446">
        <w:rPr>
          <w:rFonts w:ascii="Arial" w:hAnsi="Arial"/>
          <w:sz w:val="24"/>
          <w:szCs w:val="24"/>
        </w:rPr>
        <w:t xml:space="preserve"> </w:t>
      </w:r>
      <w:r w:rsidR="006F4468">
        <w:rPr>
          <w:rFonts w:ascii="Arial" w:hAnsi="Arial"/>
          <w:sz w:val="24"/>
          <w:szCs w:val="24"/>
        </w:rPr>
        <w:t>1</w:t>
      </w:r>
      <w:r w:rsidR="005109FC">
        <w:rPr>
          <w:rFonts w:ascii="Arial" w:hAnsi="Arial"/>
          <w:sz w:val="24"/>
          <w:szCs w:val="24"/>
        </w:rPr>
        <w:t>2</w:t>
      </w:r>
      <w:r w:rsidR="00A1483B" w:rsidRPr="00C24446">
        <w:rPr>
          <w:rFonts w:ascii="Arial" w:hAnsi="Arial"/>
          <w:sz w:val="24"/>
          <w:szCs w:val="24"/>
        </w:rPr>
        <w:t>, 20</w:t>
      </w:r>
      <w:r w:rsidR="008D3AC8">
        <w:rPr>
          <w:rFonts w:ascii="Arial" w:hAnsi="Arial"/>
          <w:sz w:val="24"/>
          <w:szCs w:val="24"/>
        </w:rPr>
        <w:t>2</w:t>
      </w:r>
      <w:r w:rsidR="005109FC">
        <w:rPr>
          <w:rFonts w:ascii="Arial" w:hAnsi="Arial"/>
          <w:sz w:val="24"/>
          <w:szCs w:val="24"/>
        </w:rPr>
        <w:t>6,</w:t>
      </w:r>
      <w:r w:rsidR="00A1483B" w:rsidRPr="00E87145">
        <w:rPr>
          <w:rFonts w:ascii="Arial" w:hAnsi="Arial"/>
          <w:sz w:val="24"/>
          <w:szCs w:val="24"/>
        </w:rPr>
        <w:t xml:space="preserve"> at </w:t>
      </w:r>
      <w:r w:rsidR="00C24446">
        <w:rPr>
          <w:rFonts w:ascii="Arial" w:hAnsi="Arial"/>
          <w:sz w:val="24"/>
          <w:szCs w:val="24"/>
        </w:rPr>
        <w:t>6</w:t>
      </w:r>
      <w:r w:rsidR="00A1483B" w:rsidRPr="00E87145">
        <w:rPr>
          <w:rFonts w:ascii="Arial" w:hAnsi="Arial"/>
          <w:sz w:val="24"/>
          <w:szCs w:val="24"/>
        </w:rPr>
        <w:t>:</w:t>
      </w:r>
      <w:r w:rsidR="002023FA" w:rsidRPr="00E87145">
        <w:rPr>
          <w:rFonts w:ascii="Arial" w:hAnsi="Arial"/>
          <w:sz w:val="24"/>
          <w:szCs w:val="24"/>
        </w:rPr>
        <w:t>0</w:t>
      </w:r>
      <w:r w:rsidR="0030014E" w:rsidRPr="00E87145">
        <w:rPr>
          <w:rFonts w:ascii="Arial" w:hAnsi="Arial"/>
          <w:sz w:val="24"/>
          <w:szCs w:val="24"/>
        </w:rPr>
        <w:t>0</w:t>
      </w:r>
      <w:r w:rsidR="00A1483B" w:rsidRPr="00E87145">
        <w:rPr>
          <w:rFonts w:ascii="Arial" w:hAnsi="Arial"/>
          <w:sz w:val="24"/>
          <w:szCs w:val="24"/>
        </w:rPr>
        <w:t xml:space="preserve"> </w:t>
      </w:r>
      <w:r w:rsidR="002B4D13" w:rsidRPr="00E87145">
        <w:rPr>
          <w:rFonts w:ascii="Arial" w:hAnsi="Arial"/>
          <w:sz w:val="24"/>
          <w:szCs w:val="24"/>
        </w:rPr>
        <w:t>PM</w:t>
      </w:r>
      <w:r w:rsidR="00A1483B" w:rsidRPr="00E87145">
        <w:rPr>
          <w:rFonts w:ascii="Arial" w:hAnsi="Arial"/>
          <w:sz w:val="24"/>
          <w:szCs w:val="24"/>
        </w:rPr>
        <w:t xml:space="preserve"> </w:t>
      </w:r>
      <w:r w:rsidR="008C22EA">
        <w:rPr>
          <w:rFonts w:ascii="Arial" w:hAnsi="Arial"/>
          <w:sz w:val="24"/>
          <w:szCs w:val="24"/>
        </w:rPr>
        <w:t xml:space="preserve">and will meet for a minimum of two hours, </w:t>
      </w:r>
      <w:r w:rsidRPr="00E87145">
        <w:rPr>
          <w:rFonts w:ascii="Arial" w:hAnsi="Arial"/>
          <w:sz w:val="24"/>
          <w:szCs w:val="24"/>
        </w:rPr>
        <w:t>in the C</w:t>
      </w:r>
      <w:r w:rsidR="006F5CD6">
        <w:rPr>
          <w:rFonts w:ascii="Arial" w:hAnsi="Arial"/>
          <w:sz w:val="24"/>
          <w:szCs w:val="24"/>
        </w:rPr>
        <w:t>ouncil</w:t>
      </w:r>
      <w:r w:rsidRPr="00E87145">
        <w:rPr>
          <w:rFonts w:ascii="Arial" w:hAnsi="Arial"/>
          <w:sz w:val="24"/>
          <w:szCs w:val="24"/>
        </w:rPr>
        <w:t xml:space="preserve"> Room of the Oxford Village Hall, 129 S. Franklin Avenue.</w:t>
      </w:r>
      <w:r w:rsidR="00106756" w:rsidRPr="00E87145">
        <w:rPr>
          <w:rFonts w:ascii="Arial" w:hAnsi="Arial"/>
          <w:sz w:val="24"/>
          <w:szCs w:val="24"/>
        </w:rPr>
        <w:t xml:space="preserve">  A quorum </w:t>
      </w:r>
      <w:r w:rsidR="005109FC" w:rsidRPr="00E87145">
        <w:rPr>
          <w:rFonts w:ascii="Arial" w:hAnsi="Arial"/>
          <w:sz w:val="24"/>
          <w:szCs w:val="24"/>
        </w:rPr>
        <w:t>from</w:t>
      </w:r>
      <w:r w:rsidR="00106756" w:rsidRPr="00E87145">
        <w:rPr>
          <w:rFonts w:ascii="Arial" w:hAnsi="Arial"/>
          <w:sz w:val="24"/>
          <w:szCs w:val="24"/>
        </w:rPr>
        <w:t xml:space="preserve"> the Village Board </w:t>
      </w:r>
      <w:r w:rsidR="0030014E" w:rsidRPr="00E87145">
        <w:rPr>
          <w:rFonts w:ascii="Arial" w:hAnsi="Arial"/>
          <w:sz w:val="24"/>
          <w:szCs w:val="24"/>
        </w:rPr>
        <w:t>will</w:t>
      </w:r>
      <w:r w:rsidR="00106756" w:rsidRPr="00E87145">
        <w:rPr>
          <w:rFonts w:ascii="Arial" w:hAnsi="Arial"/>
          <w:sz w:val="24"/>
          <w:szCs w:val="24"/>
        </w:rPr>
        <w:t xml:space="preserve"> be present.  </w:t>
      </w:r>
    </w:p>
    <w:p w14:paraId="66BAD3A6" w14:textId="77777777" w:rsidR="00765A76" w:rsidRDefault="00765A76">
      <w:pPr>
        <w:pStyle w:val="BodyText"/>
        <w:jc w:val="center"/>
        <w:rPr>
          <w:rFonts w:ascii="Arial" w:hAnsi="Arial"/>
        </w:rPr>
      </w:pPr>
      <w:r>
        <w:rPr>
          <w:rFonts w:ascii="Arial" w:hAnsi="Arial"/>
        </w:rPr>
        <w:tab/>
      </w:r>
    </w:p>
    <w:p w14:paraId="28566F15" w14:textId="77777777" w:rsidR="00F6518F" w:rsidRPr="00E87145" w:rsidRDefault="00F6518F" w:rsidP="00F6518F">
      <w:pPr>
        <w:pStyle w:val="BodyText"/>
        <w:jc w:val="center"/>
        <w:rPr>
          <w:rFonts w:ascii="Arial" w:hAnsi="Arial"/>
          <w:b/>
          <w:sz w:val="24"/>
          <w:szCs w:val="24"/>
        </w:rPr>
      </w:pPr>
      <w:r w:rsidRPr="00E87145">
        <w:rPr>
          <w:rFonts w:ascii="Arial" w:hAnsi="Arial"/>
          <w:b/>
          <w:sz w:val="24"/>
          <w:szCs w:val="24"/>
        </w:rPr>
        <w:t>AGENDA</w:t>
      </w:r>
    </w:p>
    <w:p w14:paraId="16F04210" w14:textId="77777777" w:rsidR="00F6518F" w:rsidRDefault="00F6518F" w:rsidP="00F6518F">
      <w:pPr>
        <w:pStyle w:val="BodyText"/>
        <w:jc w:val="center"/>
        <w:rPr>
          <w:rFonts w:ascii="Arial" w:hAnsi="Arial"/>
        </w:rPr>
      </w:pPr>
    </w:p>
    <w:p w14:paraId="1A231397" w14:textId="5A2227EA" w:rsidR="003E6EE5" w:rsidRPr="00E87145" w:rsidRDefault="003E6EE5" w:rsidP="003E6EE5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>Call to Order</w:t>
      </w:r>
      <w:r w:rsidR="00854B9C" w:rsidRPr="00E87145">
        <w:rPr>
          <w:rFonts w:ascii="Arial" w:hAnsi="Arial"/>
          <w:sz w:val="24"/>
          <w:szCs w:val="24"/>
        </w:rPr>
        <w:t xml:space="preserve"> by Clerk</w:t>
      </w:r>
      <w:r w:rsidR="00A2480C">
        <w:rPr>
          <w:rFonts w:ascii="Arial" w:hAnsi="Arial"/>
          <w:sz w:val="24"/>
          <w:szCs w:val="24"/>
        </w:rPr>
        <w:t xml:space="preserve"> &amp; Meeting Recording Announcement</w:t>
      </w:r>
    </w:p>
    <w:p w14:paraId="4FEBFB8A" w14:textId="10C331B8" w:rsidR="00B624A2" w:rsidRPr="00A2480C" w:rsidRDefault="00854B9C" w:rsidP="00A2480C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>Roll Call</w:t>
      </w:r>
      <w:r w:rsidR="00A2480C">
        <w:rPr>
          <w:rFonts w:ascii="Arial" w:hAnsi="Arial"/>
          <w:sz w:val="24"/>
          <w:szCs w:val="24"/>
        </w:rPr>
        <w:t xml:space="preserve"> - </w:t>
      </w:r>
      <w:r w:rsidR="00B624A2" w:rsidRPr="00A2480C">
        <w:rPr>
          <w:rFonts w:ascii="Arial" w:hAnsi="Arial"/>
          <w:sz w:val="24"/>
          <w:szCs w:val="24"/>
        </w:rPr>
        <w:t>Confirmation of Appropriate Board of Review and Open Meeting Notices</w:t>
      </w:r>
    </w:p>
    <w:p w14:paraId="1AEC72AC" w14:textId="5090DCA7" w:rsidR="00A2480C" w:rsidRPr="00E87145" w:rsidRDefault="00E13F8E" w:rsidP="00A2480C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>Selecting</w:t>
      </w:r>
      <w:r w:rsidR="00A2480C" w:rsidRPr="00E87145">
        <w:rPr>
          <w:rFonts w:ascii="Arial" w:hAnsi="Arial"/>
          <w:sz w:val="24"/>
          <w:szCs w:val="24"/>
        </w:rPr>
        <w:t xml:space="preserve"> </w:t>
      </w:r>
      <w:r w:rsidR="00544E5F">
        <w:rPr>
          <w:rFonts w:ascii="Arial" w:hAnsi="Arial"/>
          <w:sz w:val="24"/>
          <w:szCs w:val="24"/>
        </w:rPr>
        <w:t xml:space="preserve">a </w:t>
      </w:r>
      <w:r w:rsidR="00A2480C" w:rsidRPr="00E87145">
        <w:rPr>
          <w:rFonts w:ascii="Arial" w:hAnsi="Arial"/>
          <w:sz w:val="24"/>
          <w:szCs w:val="24"/>
        </w:rPr>
        <w:t>Chairperson for Board of Review</w:t>
      </w:r>
    </w:p>
    <w:p w14:paraId="32A2643E" w14:textId="6F066C00" w:rsidR="00A2480C" w:rsidRPr="00A2480C" w:rsidRDefault="00E13F8E" w:rsidP="00A2480C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>Selecting</w:t>
      </w:r>
      <w:r w:rsidR="00A2480C" w:rsidRPr="00E87145">
        <w:rPr>
          <w:rFonts w:ascii="Arial" w:hAnsi="Arial"/>
          <w:sz w:val="24"/>
          <w:szCs w:val="24"/>
        </w:rPr>
        <w:t xml:space="preserve"> </w:t>
      </w:r>
      <w:proofErr w:type="gramStart"/>
      <w:r w:rsidR="00544E5F">
        <w:rPr>
          <w:rFonts w:ascii="Arial" w:hAnsi="Arial"/>
          <w:sz w:val="24"/>
          <w:szCs w:val="24"/>
        </w:rPr>
        <w:t xml:space="preserve">a </w:t>
      </w:r>
      <w:r w:rsidR="00544E5F" w:rsidRPr="00E87145">
        <w:rPr>
          <w:rFonts w:ascii="Arial" w:hAnsi="Arial"/>
          <w:sz w:val="24"/>
          <w:szCs w:val="24"/>
        </w:rPr>
        <w:t>Vice</w:t>
      </w:r>
      <w:proofErr w:type="gramEnd"/>
      <w:r w:rsidR="00A2480C" w:rsidRPr="00E87145">
        <w:rPr>
          <w:rFonts w:ascii="Arial" w:hAnsi="Arial"/>
          <w:sz w:val="24"/>
          <w:szCs w:val="24"/>
        </w:rPr>
        <w:t>-Chairperson for Board of Review</w:t>
      </w:r>
    </w:p>
    <w:p w14:paraId="60E11DEF" w14:textId="7E0B4FB9" w:rsidR="0099006B" w:rsidRPr="0099006B" w:rsidRDefault="0099006B" w:rsidP="0099006B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 xml:space="preserve">Review and Approval of Printed Minutes of </w:t>
      </w:r>
      <w:r w:rsidR="00E13F8E">
        <w:rPr>
          <w:rFonts w:ascii="Arial" w:hAnsi="Arial"/>
          <w:sz w:val="24"/>
          <w:szCs w:val="24"/>
        </w:rPr>
        <w:t>May 13, 2025.</w:t>
      </w:r>
    </w:p>
    <w:p w14:paraId="2B1DACDC" w14:textId="6D834B00" w:rsidR="00854B9C" w:rsidRDefault="00B624A2" w:rsidP="003E6EE5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 xml:space="preserve">Verify </w:t>
      </w:r>
      <w:r w:rsidR="00A2480C">
        <w:rPr>
          <w:rFonts w:ascii="Arial" w:hAnsi="Arial"/>
          <w:sz w:val="24"/>
          <w:szCs w:val="24"/>
        </w:rPr>
        <w:t>Board of Review M</w:t>
      </w:r>
      <w:r w:rsidR="00E87145">
        <w:rPr>
          <w:rFonts w:ascii="Arial" w:hAnsi="Arial"/>
          <w:sz w:val="24"/>
          <w:szCs w:val="24"/>
        </w:rPr>
        <w:t>ember</w:t>
      </w:r>
      <w:r w:rsidR="00A2480C">
        <w:rPr>
          <w:rFonts w:ascii="Arial" w:hAnsi="Arial"/>
          <w:sz w:val="24"/>
          <w:szCs w:val="24"/>
        </w:rPr>
        <w:t>s</w:t>
      </w:r>
      <w:r w:rsidR="00E87145">
        <w:rPr>
          <w:rFonts w:ascii="Arial" w:hAnsi="Arial"/>
          <w:sz w:val="24"/>
          <w:szCs w:val="24"/>
        </w:rPr>
        <w:t xml:space="preserve"> ha</w:t>
      </w:r>
      <w:r w:rsidR="00A2480C">
        <w:rPr>
          <w:rFonts w:ascii="Arial" w:hAnsi="Arial"/>
          <w:sz w:val="24"/>
          <w:szCs w:val="24"/>
        </w:rPr>
        <w:t>ve</w:t>
      </w:r>
      <w:r w:rsidR="00E87145">
        <w:rPr>
          <w:rFonts w:ascii="Arial" w:hAnsi="Arial"/>
          <w:sz w:val="24"/>
          <w:szCs w:val="24"/>
        </w:rPr>
        <w:t xml:space="preserve"> Met </w:t>
      </w:r>
      <w:r w:rsidR="00854B9C" w:rsidRPr="00E87145">
        <w:rPr>
          <w:rFonts w:ascii="Arial" w:hAnsi="Arial"/>
          <w:sz w:val="24"/>
          <w:szCs w:val="24"/>
        </w:rPr>
        <w:t>Board of Review Certification Requir</w:t>
      </w:r>
      <w:r w:rsidR="00E87145">
        <w:rPr>
          <w:rFonts w:ascii="Arial" w:hAnsi="Arial"/>
          <w:sz w:val="24"/>
          <w:szCs w:val="24"/>
        </w:rPr>
        <w:t>ements</w:t>
      </w:r>
    </w:p>
    <w:p w14:paraId="54E3ACDE" w14:textId="417BC529" w:rsidR="00A2480C" w:rsidRDefault="00A2480C" w:rsidP="003E6EE5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Verify that the Village has an ordinance for the confidentiality of income and expense information provided to the Assessor under state law Wis. Stat. 70.47(7)(af)</w:t>
      </w:r>
    </w:p>
    <w:p w14:paraId="059ED0C9" w14:textId="31493E63" w:rsidR="00A2480C" w:rsidRDefault="00A2480C" w:rsidP="003E6EE5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Review of New Laws</w:t>
      </w:r>
    </w:p>
    <w:p w14:paraId="16BE3A0C" w14:textId="09CA05F6" w:rsidR="00A2480C" w:rsidRDefault="00A2480C" w:rsidP="003E6EE5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Adoption of Amendment to policy regarding the procedure for sworn telephone testimony and sworn written testimony</w:t>
      </w:r>
    </w:p>
    <w:p w14:paraId="65930785" w14:textId="52694C6B" w:rsidR="00A2480C" w:rsidRDefault="00A2480C" w:rsidP="003E6EE5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Adoption of policy regarding the procedure for waiver of BOR hearing requests.</w:t>
      </w:r>
    </w:p>
    <w:p w14:paraId="64FAB247" w14:textId="67F2BE7D" w:rsidR="00A2480C" w:rsidRPr="00E87145" w:rsidRDefault="0099006B" w:rsidP="003E6EE5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Filing and summary of Annual Assessment Report (including the level of assessment by Assessor</w:t>
      </w:r>
    </w:p>
    <w:p w14:paraId="5F8F5388" w14:textId="77777777" w:rsidR="0099006B" w:rsidRDefault="0099006B" w:rsidP="0099006B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>Receipt of the Assessment Roll by Clerk from the Assessor</w:t>
      </w:r>
    </w:p>
    <w:p w14:paraId="1884744E" w14:textId="77777777" w:rsidR="0099006B" w:rsidRDefault="0099006B" w:rsidP="0099006B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 xml:space="preserve">Receive the Assessment Roll and Sworn Statements from </w:t>
      </w:r>
      <w:r>
        <w:rPr>
          <w:rFonts w:ascii="Arial" w:hAnsi="Arial"/>
          <w:sz w:val="24"/>
          <w:szCs w:val="24"/>
        </w:rPr>
        <w:t xml:space="preserve">the </w:t>
      </w:r>
      <w:r w:rsidRPr="00E87145">
        <w:rPr>
          <w:rFonts w:ascii="Arial" w:hAnsi="Arial"/>
          <w:sz w:val="24"/>
          <w:szCs w:val="24"/>
        </w:rPr>
        <w:t>Clerk</w:t>
      </w:r>
    </w:p>
    <w:p w14:paraId="7733A3FF" w14:textId="77777777" w:rsidR="0099006B" w:rsidRPr="00E87145" w:rsidRDefault="0099006B" w:rsidP="0099006B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>Review the Assessment Roll and Perform Statutory Duties</w:t>
      </w:r>
    </w:p>
    <w:p w14:paraId="415A7CFC" w14:textId="187CAAD5" w:rsidR="0099006B" w:rsidRDefault="0099006B" w:rsidP="0099006B">
      <w:pPr>
        <w:pStyle w:val="BodyText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Examine the Roll,</w:t>
      </w:r>
    </w:p>
    <w:p w14:paraId="3792F12F" w14:textId="20E3478A" w:rsidR="0099006B" w:rsidRDefault="0099006B" w:rsidP="0099006B">
      <w:pPr>
        <w:pStyle w:val="BodyText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Correct description or calculation errors,</w:t>
      </w:r>
    </w:p>
    <w:p w14:paraId="060E9A3B" w14:textId="28436577" w:rsidR="0099006B" w:rsidRDefault="0099006B" w:rsidP="0099006B">
      <w:pPr>
        <w:pStyle w:val="BodyText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Add omitted property, and</w:t>
      </w:r>
    </w:p>
    <w:p w14:paraId="39E46428" w14:textId="2E3790D0" w:rsidR="0099006B" w:rsidRDefault="0099006B" w:rsidP="0099006B">
      <w:pPr>
        <w:pStyle w:val="BodyText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Eliminate double assessed property.</w:t>
      </w:r>
    </w:p>
    <w:p w14:paraId="19CFE1CA" w14:textId="71D63274" w:rsidR="00A0591E" w:rsidRPr="00E87145" w:rsidRDefault="00A0591E" w:rsidP="00A0591E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>Discussion/Action – Certify all Corrections of Error Under State Law (sec. 70.43, Wis. Stats.)</w:t>
      </w:r>
    </w:p>
    <w:p w14:paraId="5715B616" w14:textId="77777777" w:rsidR="00A0591E" w:rsidRPr="00E87145" w:rsidRDefault="00A0591E" w:rsidP="00A0591E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>Discussion/Action – Verify with the Assessor that Open Book Changes are Included in the Assessment Roll</w:t>
      </w:r>
    </w:p>
    <w:p w14:paraId="7C579603" w14:textId="2D291980" w:rsidR="004A4CEA" w:rsidRPr="00E87145" w:rsidRDefault="004A4CEA" w:rsidP="004A4CEA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 xml:space="preserve">Allow </w:t>
      </w:r>
      <w:r w:rsidR="00E13F8E" w:rsidRPr="00E87145">
        <w:rPr>
          <w:rFonts w:ascii="Arial" w:hAnsi="Arial"/>
          <w:sz w:val="24"/>
          <w:szCs w:val="24"/>
        </w:rPr>
        <w:t>Taxpayers</w:t>
      </w:r>
      <w:r w:rsidRPr="00E87145">
        <w:rPr>
          <w:rFonts w:ascii="Arial" w:hAnsi="Arial"/>
          <w:sz w:val="24"/>
          <w:szCs w:val="24"/>
        </w:rPr>
        <w:t xml:space="preserve"> to Examine Assessment Data</w:t>
      </w:r>
    </w:p>
    <w:p w14:paraId="6BA66E28" w14:textId="77777777" w:rsidR="0099006B" w:rsidRDefault="0099006B" w:rsidP="00B624A2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During the first two hours, consideration of:</w:t>
      </w:r>
    </w:p>
    <w:p w14:paraId="6FCA683B" w14:textId="6D817863" w:rsidR="0099006B" w:rsidRDefault="0099006B" w:rsidP="0099006B">
      <w:pPr>
        <w:pStyle w:val="BodyText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Waivers of the required 48-hour notice of intent to file an objection when there is good cause,</w:t>
      </w:r>
    </w:p>
    <w:p w14:paraId="2D4D43B7" w14:textId="28563EEC" w:rsidR="0099006B" w:rsidRDefault="0099006B" w:rsidP="0099006B">
      <w:pPr>
        <w:pStyle w:val="BodyText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Requests for waiver of the BOR hearing allowing the property owner </w:t>
      </w:r>
      <w:r w:rsidR="00E13F8E">
        <w:rPr>
          <w:rFonts w:ascii="Arial" w:hAnsi="Arial"/>
          <w:sz w:val="24"/>
          <w:szCs w:val="24"/>
        </w:rPr>
        <w:t>to appeal</w:t>
      </w:r>
      <w:r>
        <w:rPr>
          <w:rFonts w:ascii="Arial" w:hAnsi="Arial"/>
          <w:sz w:val="24"/>
          <w:szCs w:val="24"/>
        </w:rPr>
        <w:t xml:space="preserve"> directly to the circuit court,</w:t>
      </w:r>
    </w:p>
    <w:p w14:paraId="6A3A47C6" w14:textId="69DEFC80" w:rsidR="0099006B" w:rsidRDefault="0099006B" w:rsidP="0099006B">
      <w:pPr>
        <w:pStyle w:val="BodyText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Requests to testify by telephone or submit a sworn written statement,</w:t>
      </w:r>
    </w:p>
    <w:p w14:paraId="4FA5AB02" w14:textId="4A27874D" w:rsidR="0099006B" w:rsidRDefault="0099006B" w:rsidP="0099006B">
      <w:pPr>
        <w:pStyle w:val="BodyText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Subpoena requests, and</w:t>
      </w:r>
    </w:p>
    <w:p w14:paraId="00CD4AA8" w14:textId="387B8CCD" w:rsidR="0099006B" w:rsidRPr="0099006B" w:rsidRDefault="0099006B" w:rsidP="0099006B">
      <w:pPr>
        <w:pStyle w:val="BodyText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Act on any other legally allowed or required BOR matter.</w:t>
      </w:r>
    </w:p>
    <w:p w14:paraId="4722DF89" w14:textId="20FD4B10" w:rsidR="004A4CEA" w:rsidRDefault="004A4CEA" w:rsidP="0099006B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>Review Notices of Intent to File Objection</w:t>
      </w:r>
    </w:p>
    <w:p w14:paraId="1FE65AB8" w14:textId="7DA35A15" w:rsidR="004A4CEA" w:rsidRDefault="004A4CEA" w:rsidP="004A4CEA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>Proceed to Hear Objections, if any</w:t>
      </w:r>
      <w:r w:rsidR="0099006B">
        <w:rPr>
          <w:rFonts w:ascii="Arial" w:hAnsi="Arial"/>
          <w:sz w:val="24"/>
          <w:szCs w:val="24"/>
        </w:rPr>
        <w:t xml:space="preserve"> and if proper notice/waivers given, unless scheduled for another date</w:t>
      </w:r>
    </w:p>
    <w:p w14:paraId="2F27D8DF" w14:textId="77777777" w:rsidR="00B932EA" w:rsidRDefault="00B932EA" w:rsidP="00B932EA">
      <w:pPr>
        <w:pStyle w:val="BodyText"/>
        <w:rPr>
          <w:rFonts w:ascii="Arial" w:hAnsi="Arial"/>
          <w:sz w:val="24"/>
          <w:szCs w:val="24"/>
        </w:rPr>
      </w:pPr>
    </w:p>
    <w:p w14:paraId="6EC9CBE9" w14:textId="77777777" w:rsidR="00B932EA" w:rsidRDefault="00B932EA" w:rsidP="00B932EA">
      <w:pPr>
        <w:pStyle w:val="BodyText"/>
        <w:rPr>
          <w:rFonts w:ascii="Arial" w:hAnsi="Arial"/>
          <w:sz w:val="24"/>
          <w:szCs w:val="24"/>
        </w:rPr>
      </w:pPr>
    </w:p>
    <w:p w14:paraId="05335510" w14:textId="77777777" w:rsidR="00B932EA" w:rsidRDefault="00B932EA" w:rsidP="00B932EA">
      <w:pPr>
        <w:pStyle w:val="BodyText"/>
        <w:rPr>
          <w:rFonts w:ascii="Arial" w:hAnsi="Arial"/>
          <w:sz w:val="24"/>
          <w:szCs w:val="24"/>
        </w:rPr>
      </w:pPr>
    </w:p>
    <w:p w14:paraId="129DE2F7" w14:textId="77777777" w:rsidR="00B932EA" w:rsidRDefault="00B932EA" w:rsidP="00B932EA">
      <w:pPr>
        <w:pStyle w:val="BodyText"/>
        <w:rPr>
          <w:rFonts w:ascii="Arial" w:hAnsi="Arial"/>
          <w:sz w:val="24"/>
          <w:szCs w:val="24"/>
        </w:rPr>
      </w:pPr>
    </w:p>
    <w:p w14:paraId="28F391DE" w14:textId="77777777" w:rsidR="00B932EA" w:rsidRDefault="00B932EA" w:rsidP="00B932EA">
      <w:pPr>
        <w:pStyle w:val="BodyText"/>
        <w:rPr>
          <w:rFonts w:ascii="Arial" w:hAnsi="Arial"/>
          <w:sz w:val="24"/>
          <w:szCs w:val="24"/>
        </w:rPr>
      </w:pPr>
    </w:p>
    <w:p w14:paraId="79510697" w14:textId="77777777" w:rsidR="00B932EA" w:rsidRDefault="00B932EA" w:rsidP="00B932EA">
      <w:pPr>
        <w:pStyle w:val="BodyText"/>
        <w:rPr>
          <w:rFonts w:ascii="Arial" w:hAnsi="Arial"/>
          <w:sz w:val="24"/>
          <w:szCs w:val="24"/>
        </w:rPr>
      </w:pPr>
    </w:p>
    <w:p w14:paraId="4D00A379" w14:textId="77777777" w:rsidR="00B932EA" w:rsidRPr="00E87145" w:rsidRDefault="00B932EA" w:rsidP="00B932EA">
      <w:pPr>
        <w:pStyle w:val="BodyText"/>
        <w:rPr>
          <w:rFonts w:ascii="Arial" w:hAnsi="Arial"/>
          <w:sz w:val="24"/>
          <w:szCs w:val="24"/>
        </w:rPr>
      </w:pPr>
    </w:p>
    <w:p w14:paraId="3A161DCB" w14:textId="6637E5F3" w:rsidR="00020D02" w:rsidRDefault="00020D02" w:rsidP="00B624A2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>Consider/Act on Scheduling Additional B</w:t>
      </w:r>
      <w:r w:rsidR="00B932EA">
        <w:rPr>
          <w:rFonts w:ascii="Arial" w:hAnsi="Arial"/>
          <w:sz w:val="24"/>
          <w:szCs w:val="24"/>
        </w:rPr>
        <w:t>O</w:t>
      </w:r>
      <w:r w:rsidRPr="00E87145">
        <w:rPr>
          <w:rFonts w:ascii="Arial" w:hAnsi="Arial"/>
          <w:sz w:val="24"/>
          <w:szCs w:val="24"/>
        </w:rPr>
        <w:t>R</w:t>
      </w:r>
      <w:r w:rsidR="00B932EA">
        <w:rPr>
          <w:rFonts w:ascii="Arial" w:hAnsi="Arial"/>
          <w:sz w:val="24"/>
          <w:szCs w:val="24"/>
        </w:rPr>
        <w:t xml:space="preserve"> </w:t>
      </w:r>
      <w:r w:rsidRPr="00E87145">
        <w:rPr>
          <w:rFonts w:ascii="Arial" w:hAnsi="Arial"/>
          <w:sz w:val="24"/>
          <w:szCs w:val="24"/>
        </w:rPr>
        <w:t>Date(s)</w:t>
      </w:r>
    </w:p>
    <w:p w14:paraId="7D81B7E1" w14:textId="77777777" w:rsidR="004A4CEA" w:rsidRPr="00E87145" w:rsidRDefault="004A4CEA" w:rsidP="004A4CEA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 xml:space="preserve">Receipt of the </w:t>
      </w:r>
      <w:r>
        <w:rPr>
          <w:rFonts w:ascii="Arial" w:hAnsi="Arial"/>
          <w:sz w:val="24"/>
          <w:szCs w:val="24"/>
        </w:rPr>
        <w:t xml:space="preserve">Assessor’s Affidavit </w:t>
      </w:r>
      <w:r w:rsidRPr="00E87145">
        <w:rPr>
          <w:rFonts w:ascii="Arial" w:hAnsi="Arial"/>
          <w:sz w:val="24"/>
          <w:szCs w:val="24"/>
        </w:rPr>
        <w:t>by Clerk from the Assessor</w:t>
      </w:r>
      <w:r w:rsidR="00A0591E">
        <w:rPr>
          <w:rFonts w:ascii="Arial" w:hAnsi="Arial"/>
          <w:sz w:val="24"/>
          <w:szCs w:val="24"/>
        </w:rPr>
        <w:t xml:space="preserve"> (if no further Board of Review Dates are necessary)</w:t>
      </w:r>
    </w:p>
    <w:p w14:paraId="74782959" w14:textId="6CAB8C51" w:rsidR="004A4CEA" w:rsidRPr="00E87145" w:rsidRDefault="004A4CEA" w:rsidP="00B624A2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Act on 20</w:t>
      </w:r>
      <w:r w:rsidR="008D3AC8">
        <w:rPr>
          <w:rFonts w:ascii="Arial" w:hAnsi="Arial"/>
          <w:sz w:val="24"/>
          <w:szCs w:val="24"/>
        </w:rPr>
        <w:t>2</w:t>
      </w:r>
      <w:r w:rsidR="008C22EA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Assessment Roll, if no further </w:t>
      </w:r>
      <w:r w:rsidR="00A0591E">
        <w:rPr>
          <w:rFonts w:ascii="Arial" w:hAnsi="Arial"/>
          <w:sz w:val="24"/>
          <w:szCs w:val="24"/>
        </w:rPr>
        <w:t>Board of Review Dates are necessary)</w:t>
      </w:r>
    </w:p>
    <w:p w14:paraId="40D729DA" w14:textId="77777777" w:rsidR="00020D02" w:rsidRPr="00E87145" w:rsidRDefault="00020D02" w:rsidP="00B624A2"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 xml:space="preserve">Adjourn (to future date, if necessary) </w:t>
      </w:r>
    </w:p>
    <w:p w14:paraId="196D670A" w14:textId="77777777" w:rsidR="00E152C4" w:rsidRPr="00E87145" w:rsidRDefault="00E152C4" w:rsidP="007B085E">
      <w:pPr>
        <w:pStyle w:val="BodyText"/>
        <w:rPr>
          <w:rFonts w:ascii="Arial" w:hAnsi="Arial"/>
          <w:sz w:val="24"/>
          <w:szCs w:val="24"/>
        </w:rPr>
      </w:pPr>
    </w:p>
    <w:p w14:paraId="1516B21E" w14:textId="77777777" w:rsidR="00765A76" w:rsidRPr="00E87145" w:rsidRDefault="00765A76">
      <w:pPr>
        <w:pStyle w:val="BodyText"/>
        <w:rPr>
          <w:rFonts w:ascii="Arial" w:hAnsi="Arial"/>
          <w:sz w:val="24"/>
          <w:szCs w:val="24"/>
        </w:rPr>
      </w:pPr>
    </w:p>
    <w:p w14:paraId="22BBE751" w14:textId="77777777" w:rsidR="00765A76" w:rsidRPr="00E87145" w:rsidRDefault="00765A76">
      <w:p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 xml:space="preserve"> Posted:</w:t>
      </w:r>
      <w:r w:rsidRPr="00E87145">
        <w:rPr>
          <w:rFonts w:ascii="Arial" w:hAnsi="Arial"/>
          <w:sz w:val="24"/>
          <w:szCs w:val="24"/>
        </w:rPr>
        <w:tab/>
        <w:t>U. S. Post Office</w:t>
      </w:r>
    </w:p>
    <w:p w14:paraId="1DA5CDAB" w14:textId="77777777" w:rsidR="00765A76" w:rsidRPr="00E87145" w:rsidRDefault="00765A76">
      <w:p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ab/>
      </w:r>
      <w:r w:rsidRPr="00E87145">
        <w:rPr>
          <w:rFonts w:ascii="Arial" w:hAnsi="Arial"/>
          <w:sz w:val="24"/>
          <w:szCs w:val="24"/>
        </w:rPr>
        <w:tab/>
        <w:t>Oxford Village Hall</w:t>
      </w:r>
    </w:p>
    <w:p w14:paraId="4CA94714" w14:textId="03F91557" w:rsidR="00EE5200" w:rsidRPr="00E87145" w:rsidRDefault="00765A76">
      <w:p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ab/>
      </w:r>
      <w:r w:rsidRPr="00E87145">
        <w:rPr>
          <w:rFonts w:ascii="Arial" w:hAnsi="Arial"/>
          <w:sz w:val="24"/>
          <w:szCs w:val="24"/>
        </w:rPr>
        <w:tab/>
      </w:r>
      <w:hyperlink r:id="rId5" w:history="1">
        <w:r w:rsidR="00EE5200" w:rsidRPr="00E87145">
          <w:rPr>
            <w:rStyle w:val="Hyperlink"/>
            <w:rFonts w:ascii="Arial" w:hAnsi="Arial"/>
            <w:sz w:val="24"/>
            <w:szCs w:val="24"/>
          </w:rPr>
          <w:t>www.villageofoxfordwi.com</w:t>
        </w:r>
      </w:hyperlink>
      <w:r w:rsidR="00EE5200" w:rsidRPr="00E87145">
        <w:rPr>
          <w:rFonts w:ascii="Arial" w:hAnsi="Arial"/>
          <w:sz w:val="24"/>
          <w:szCs w:val="24"/>
        </w:rPr>
        <w:t xml:space="preserve"> </w:t>
      </w:r>
    </w:p>
    <w:p w14:paraId="1518AD19" w14:textId="77777777" w:rsidR="00765A76" w:rsidRDefault="00765A76">
      <w:pPr>
        <w:rPr>
          <w:rFonts w:ascii="Arial" w:hAnsi="Arial"/>
          <w:sz w:val="24"/>
          <w:szCs w:val="24"/>
        </w:rPr>
      </w:pPr>
    </w:p>
    <w:p w14:paraId="6EB561F5" w14:textId="662535BD" w:rsidR="00765A76" w:rsidRPr="00E87145" w:rsidRDefault="00765A76">
      <w:p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 xml:space="preserve">Dated this </w:t>
      </w:r>
      <w:r w:rsidR="00B94F42">
        <w:rPr>
          <w:rFonts w:ascii="Arial" w:hAnsi="Arial"/>
          <w:sz w:val="24"/>
          <w:szCs w:val="24"/>
        </w:rPr>
        <w:t>8</w:t>
      </w:r>
      <w:r w:rsidR="00F8349E" w:rsidRPr="00C24446">
        <w:rPr>
          <w:rFonts w:ascii="Arial" w:hAnsi="Arial"/>
          <w:sz w:val="24"/>
          <w:szCs w:val="24"/>
          <w:vertAlign w:val="superscript"/>
        </w:rPr>
        <w:t>th</w:t>
      </w:r>
      <w:r w:rsidR="00F8349E" w:rsidRPr="00C24446">
        <w:rPr>
          <w:rFonts w:ascii="Arial" w:hAnsi="Arial"/>
          <w:sz w:val="24"/>
          <w:szCs w:val="24"/>
        </w:rPr>
        <w:t xml:space="preserve"> </w:t>
      </w:r>
      <w:r w:rsidRPr="00C24446">
        <w:rPr>
          <w:rFonts w:ascii="Arial" w:hAnsi="Arial"/>
          <w:sz w:val="24"/>
          <w:szCs w:val="24"/>
        </w:rPr>
        <w:t xml:space="preserve">day of </w:t>
      </w:r>
      <w:r w:rsidR="00B94F42">
        <w:rPr>
          <w:rFonts w:ascii="Arial" w:hAnsi="Arial"/>
          <w:sz w:val="24"/>
          <w:szCs w:val="24"/>
        </w:rPr>
        <w:t>May</w:t>
      </w:r>
      <w:r w:rsidR="0026495C" w:rsidRPr="00E87145">
        <w:rPr>
          <w:rFonts w:ascii="Arial" w:hAnsi="Arial"/>
          <w:sz w:val="24"/>
          <w:szCs w:val="24"/>
        </w:rPr>
        <w:t xml:space="preserve"> 20</w:t>
      </w:r>
      <w:r w:rsidR="008D3AC8">
        <w:rPr>
          <w:rFonts w:ascii="Arial" w:hAnsi="Arial"/>
          <w:sz w:val="24"/>
          <w:szCs w:val="24"/>
        </w:rPr>
        <w:t>2</w:t>
      </w:r>
      <w:r w:rsidR="00B94F42">
        <w:rPr>
          <w:rFonts w:ascii="Arial" w:hAnsi="Arial"/>
          <w:sz w:val="24"/>
          <w:szCs w:val="24"/>
        </w:rPr>
        <w:t>6</w:t>
      </w:r>
    </w:p>
    <w:p w14:paraId="3F7BF7F4" w14:textId="77777777" w:rsidR="00765A76" w:rsidRPr="00E87145" w:rsidRDefault="00CF015D">
      <w:pPr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 xml:space="preserve"> </w:t>
      </w:r>
    </w:p>
    <w:p w14:paraId="11E4208A" w14:textId="77777777" w:rsidR="00E152C4" w:rsidRPr="00E87145" w:rsidRDefault="00E152C4">
      <w:pPr>
        <w:rPr>
          <w:rFonts w:ascii="Arial" w:hAnsi="Arial"/>
          <w:sz w:val="24"/>
          <w:szCs w:val="24"/>
        </w:rPr>
      </w:pPr>
    </w:p>
    <w:p w14:paraId="77C0F9E3" w14:textId="77777777" w:rsidR="00765A76" w:rsidRPr="00E87145" w:rsidRDefault="00DE676D">
      <w:pPr>
        <w:jc w:val="center"/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 xml:space="preserve"> </w:t>
      </w:r>
      <w:r w:rsidR="00765A76" w:rsidRPr="00E87145">
        <w:rPr>
          <w:rFonts w:ascii="Arial" w:hAnsi="Arial"/>
          <w:sz w:val="24"/>
          <w:szCs w:val="24"/>
        </w:rPr>
        <w:t>___________</w:t>
      </w:r>
      <w:r w:rsidRPr="00E87145">
        <w:rPr>
          <w:rFonts w:ascii="Arial" w:hAnsi="Arial"/>
          <w:sz w:val="24"/>
          <w:szCs w:val="24"/>
        </w:rPr>
        <w:t>________</w:t>
      </w:r>
      <w:r w:rsidR="00765A76" w:rsidRPr="00E87145">
        <w:rPr>
          <w:rFonts w:ascii="Arial" w:hAnsi="Arial"/>
          <w:sz w:val="24"/>
          <w:szCs w:val="24"/>
        </w:rPr>
        <w:t>__________</w:t>
      </w:r>
    </w:p>
    <w:p w14:paraId="413F7CAA" w14:textId="2F6E5DA3" w:rsidR="00765A76" w:rsidRPr="00E87145" w:rsidRDefault="00765A76">
      <w:pPr>
        <w:jc w:val="center"/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 xml:space="preserve">  </w:t>
      </w:r>
      <w:r w:rsidR="008C22EA">
        <w:rPr>
          <w:rFonts w:ascii="Arial" w:hAnsi="Arial"/>
          <w:sz w:val="24"/>
          <w:szCs w:val="24"/>
        </w:rPr>
        <w:t>Amy J. Maier</w:t>
      </w:r>
      <w:r w:rsidRPr="00E87145">
        <w:rPr>
          <w:rFonts w:ascii="Arial" w:hAnsi="Arial"/>
          <w:sz w:val="24"/>
          <w:szCs w:val="24"/>
        </w:rPr>
        <w:t>, Clerk-Treasurer</w:t>
      </w:r>
    </w:p>
    <w:p w14:paraId="3B9E61B2" w14:textId="77777777" w:rsidR="00765A76" w:rsidRPr="00E87145" w:rsidRDefault="00765A76">
      <w:pPr>
        <w:jc w:val="center"/>
        <w:rPr>
          <w:rFonts w:ascii="Arial" w:hAnsi="Arial"/>
          <w:sz w:val="24"/>
          <w:szCs w:val="24"/>
        </w:rPr>
      </w:pPr>
      <w:r w:rsidRPr="00E87145">
        <w:rPr>
          <w:rFonts w:ascii="Arial" w:hAnsi="Arial"/>
          <w:sz w:val="24"/>
          <w:szCs w:val="24"/>
        </w:rPr>
        <w:t>Village of Oxford</w:t>
      </w:r>
    </w:p>
    <w:p w14:paraId="4616BEA2" w14:textId="77777777" w:rsidR="00765A76" w:rsidRPr="00E87145" w:rsidRDefault="00765A76" w:rsidP="00887129">
      <w:pPr>
        <w:pStyle w:val="Heading1"/>
        <w:rPr>
          <w:sz w:val="24"/>
          <w:szCs w:val="24"/>
        </w:rPr>
      </w:pPr>
      <w:r w:rsidRPr="00E87145">
        <w:rPr>
          <w:sz w:val="24"/>
          <w:szCs w:val="24"/>
        </w:rPr>
        <w:t>Marquette County, Wisconsin</w:t>
      </w:r>
    </w:p>
    <w:p w14:paraId="719C25F0" w14:textId="77777777" w:rsidR="00765A76" w:rsidRDefault="00765A76">
      <w:pPr>
        <w:rPr>
          <w:sz w:val="24"/>
          <w:szCs w:val="24"/>
        </w:rPr>
      </w:pPr>
    </w:p>
    <w:p w14:paraId="2671E323" w14:textId="77777777" w:rsidR="003F2CCE" w:rsidRDefault="003F2CCE">
      <w:pPr>
        <w:rPr>
          <w:sz w:val="24"/>
          <w:szCs w:val="24"/>
        </w:rPr>
      </w:pPr>
    </w:p>
    <w:p w14:paraId="3D339B34" w14:textId="77777777" w:rsidR="003F2CCE" w:rsidRDefault="003F2CCE">
      <w:pPr>
        <w:rPr>
          <w:sz w:val="24"/>
          <w:szCs w:val="24"/>
        </w:rPr>
      </w:pPr>
    </w:p>
    <w:p w14:paraId="4DDD1FA4" w14:textId="4EAF19BF" w:rsidR="003F2CCE" w:rsidRPr="00E87145" w:rsidRDefault="003F2CCE">
      <w:pPr>
        <w:rPr>
          <w:sz w:val="24"/>
          <w:szCs w:val="24"/>
        </w:rPr>
      </w:pPr>
      <w:r>
        <w:rPr>
          <w:sz w:val="24"/>
          <w:szCs w:val="24"/>
        </w:rPr>
        <w:t xml:space="preserve">NOTICE: UPON REASONALBE NOTICE, EFFORTS WILL BE MADE TO ACCOMMODATE THE NEEDS OF DISABLED INDIVIDUALS THROUGH APPROPRIATE AIDS AND SERVICES. IF A PERSON WITH </w:t>
      </w:r>
      <w:r w:rsidR="00B94F42">
        <w:rPr>
          <w:sz w:val="24"/>
          <w:szCs w:val="24"/>
        </w:rPr>
        <w:t>DISABILITY</w:t>
      </w:r>
      <w:r>
        <w:rPr>
          <w:sz w:val="24"/>
          <w:szCs w:val="24"/>
        </w:rPr>
        <w:t xml:space="preserve"> REQUIRES THAT THE MEETING </w:t>
      </w:r>
      <w:proofErr w:type="gramStart"/>
      <w:r>
        <w:rPr>
          <w:sz w:val="24"/>
          <w:szCs w:val="24"/>
        </w:rPr>
        <w:t>BE</w:t>
      </w:r>
      <w:proofErr w:type="gramEnd"/>
      <w:r>
        <w:rPr>
          <w:sz w:val="24"/>
          <w:szCs w:val="24"/>
        </w:rPr>
        <w:t xml:space="preserve"> ACCESSIBLE OR THAT MATERIALS AT THE MEETING BE IN AN ACCESSIBLE FORMAT, CALL THE VILLAGE OF OXFORD CLERK’S OFFICE AT LEAST 48 HOURS IN ADVANCE TO REQUEST ADEQUATE ACCOMMODATIONS. TEL: 608-586-4488</w:t>
      </w:r>
    </w:p>
    <w:sectPr w:rsidR="003F2CCE" w:rsidRPr="00E87145" w:rsidSect="0091377F">
      <w:pgSz w:w="12240" w:h="15840"/>
      <w:pgMar w:top="576" w:right="1008" w:bottom="43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35F6"/>
    <w:multiLevelType w:val="singleLevel"/>
    <w:tmpl w:val="3BEC34D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405"/>
      </w:pPr>
      <w:rPr>
        <w:rFonts w:hint="default"/>
      </w:rPr>
    </w:lvl>
  </w:abstractNum>
  <w:abstractNum w:abstractNumId="1" w15:restartNumberingAfterBreak="0">
    <w:nsid w:val="171A0856"/>
    <w:multiLevelType w:val="hybridMultilevel"/>
    <w:tmpl w:val="81285D76"/>
    <w:lvl w:ilvl="0" w:tplc="B87A9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0B3164"/>
    <w:multiLevelType w:val="hybridMultilevel"/>
    <w:tmpl w:val="456CC228"/>
    <w:lvl w:ilvl="0" w:tplc="4AD05D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FB125A9"/>
    <w:multiLevelType w:val="hybridMultilevel"/>
    <w:tmpl w:val="560C7224"/>
    <w:lvl w:ilvl="0" w:tplc="169A62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964A6"/>
    <w:multiLevelType w:val="hybridMultilevel"/>
    <w:tmpl w:val="E818A3C0"/>
    <w:lvl w:ilvl="0" w:tplc="1FCAD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347560527">
    <w:abstractNumId w:val="2"/>
  </w:num>
  <w:num w:numId="2" w16cid:durableId="1921519916">
    <w:abstractNumId w:val="4"/>
  </w:num>
  <w:num w:numId="3" w16cid:durableId="1275089175">
    <w:abstractNumId w:val="0"/>
  </w:num>
  <w:num w:numId="4" w16cid:durableId="1137845280">
    <w:abstractNumId w:val="3"/>
  </w:num>
  <w:num w:numId="5" w16cid:durableId="1487436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3A"/>
    <w:rsid w:val="00007D3C"/>
    <w:rsid w:val="0001099A"/>
    <w:rsid w:val="00020D02"/>
    <w:rsid w:val="00090992"/>
    <w:rsid w:val="000A6BB3"/>
    <w:rsid w:val="000C05B1"/>
    <w:rsid w:val="000C22A0"/>
    <w:rsid w:val="000D7CF7"/>
    <w:rsid w:val="000E553D"/>
    <w:rsid w:val="000F0798"/>
    <w:rsid w:val="00106756"/>
    <w:rsid w:val="00113A9E"/>
    <w:rsid w:val="00120A2F"/>
    <w:rsid w:val="001A5577"/>
    <w:rsid w:val="001E0650"/>
    <w:rsid w:val="001F5DDB"/>
    <w:rsid w:val="002023FA"/>
    <w:rsid w:val="00210B9F"/>
    <w:rsid w:val="002204ED"/>
    <w:rsid w:val="00230FCB"/>
    <w:rsid w:val="00236C96"/>
    <w:rsid w:val="0026228E"/>
    <w:rsid w:val="0026495C"/>
    <w:rsid w:val="00267A6E"/>
    <w:rsid w:val="002719C7"/>
    <w:rsid w:val="0028593A"/>
    <w:rsid w:val="002A6628"/>
    <w:rsid w:val="002B4D13"/>
    <w:rsid w:val="002B72F7"/>
    <w:rsid w:val="0030014E"/>
    <w:rsid w:val="0035768B"/>
    <w:rsid w:val="00370D7D"/>
    <w:rsid w:val="00395489"/>
    <w:rsid w:val="003D3C5F"/>
    <w:rsid w:val="003E6EE5"/>
    <w:rsid w:val="003F2CCE"/>
    <w:rsid w:val="003F387A"/>
    <w:rsid w:val="003F518D"/>
    <w:rsid w:val="00432DB0"/>
    <w:rsid w:val="004628DF"/>
    <w:rsid w:val="00464E54"/>
    <w:rsid w:val="00486B38"/>
    <w:rsid w:val="004A4CEA"/>
    <w:rsid w:val="004C74CA"/>
    <w:rsid w:val="00502066"/>
    <w:rsid w:val="005109FC"/>
    <w:rsid w:val="00533A5C"/>
    <w:rsid w:val="00544E5F"/>
    <w:rsid w:val="00553010"/>
    <w:rsid w:val="005553A3"/>
    <w:rsid w:val="0057143B"/>
    <w:rsid w:val="005B4606"/>
    <w:rsid w:val="005E129B"/>
    <w:rsid w:val="005E6854"/>
    <w:rsid w:val="00651688"/>
    <w:rsid w:val="006A7DD2"/>
    <w:rsid w:val="006E007F"/>
    <w:rsid w:val="006E167A"/>
    <w:rsid w:val="006F4468"/>
    <w:rsid w:val="006F5CD6"/>
    <w:rsid w:val="00702A77"/>
    <w:rsid w:val="00765A76"/>
    <w:rsid w:val="00767DCA"/>
    <w:rsid w:val="007B085E"/>
    <w:rsid w:val="007D60E7"/>
    <w:rsid w:val="007E111A"/>
    <w:rsid w:val="007E38A3"/>
    <w:rsid w:val="007F2473"/>
    <w:rsid w:val="00811938"/>
    <w:rsid w:val="00837297"/>
    <w:rsid w:val="008455C9"/>
    <w:rsid w:val="00854B9C"/>
    <w:rsid w:val="00887129"/>
    <w:rsid w:val="008B2CBD"/>
    <w:rsid w:val="008B7733"/>
    <w:rsid w:val="008C22EA"/>
    <w:rsid w:val="008D3AC8"/>
    <w:rsid w:val="008D6AE2"/>
    <w:rsid w:val="008D7A40"/>
    <w:rsid w:val="008F53C1"/>
    <w:rsid w:val="0091230C"/>
    <w:rsid w:val="00912ACB"/>
    <w:rsid w:val="0091377F"/>
    <w:rsid w:val="00925CA3"/>
    <w:rsid w:val="0099006B"/>
    <w:rsid w:val="009A5B4A"/>
    <w:rsid w:val="009C5A82"/>
    <w:rsid w:val="009E1CE8"/>
    <w:rsid w:val="009E2B1E"/>
    <w:rsid w:val="009F3E59"/>
    <w:rsid w:val="00A0125B"/>
    <w:rsid w:val="00A0591E"/>
    <w:rsid w:val="00A0651C"/>
    <w:rsid w:val="00A1483B"/>
    <w:rsid w:val="00A16FD0"/>
    <w:rsid w:val="00A2480C"/>
    <w:rsid w:val="00A7018B"/>
    <w:rsid w:val="00AE2A64"/>
    <w:rsid w:val="00AE732C"/>
    <w:rsid w:val="00AF238A"/>
    <w:rsid w:val="00B508FE"/>
    <w:rsid w:val="00B51D50"/>
    <w:rsid w:val="00B609B7"/>
    <w:rsid w:val="00B624A2"/>
    <w:rsid w:val="00B74323"/>
    <w:rsid w:val="00B932EA"/>
    <w:rsid w:val="00B94F42"/>
    <w:rsid w:val="00BB1919"/>
    <w:rsid w:val="00BF7C20"/>
    <w:rsid w:val="00C24446"/>
    <w:rsid w:val="00C40690"/>
    <w:rsid w:val="00C615D9"/>
    <w:rsid w:val="00C9270B"/>
    <w:rsid w:val="00CF015D"/>
    <w:rsid w:val="00D12529"/>
    <w:rsid w:val="00D41597"/>
    <w:rsid w:val="00D42884"/>
    <w:rsid w:val="00D42EFD"/>
    <w:rsid w:val="00D76C29"/>
    <w:rsid w:val="00D97BD4"/>
    <w:rsid w:val="00DA19B9"/>
    <w:rsid w:val="00DA1FC9"/>
    <w:rsid w:val="00DE03A7"/>
    <w:rsid w:val="00DE676D"/>
    <w:rsid w:val="00E13F8E"/>
    <w:rsid w:val="00E152C4"/>
    <w:rsid w:val="00E43F1C"/>
    <w:rsid w:val="00E70921"/>
    <w:rsid w:val="00E87145"/>
    <w:rsid w:val="00EA5928"/>
    <w:rsid w:val="00EC11F1"/>
    <w:rsid w:val="00EE5200"/>
    <w:rsid w:val="00EE5823"/>
    <w:rsid w:val="00F153E4"/>
    <w:rsid w:val="00F23E21"/>
    <w:rsid w:val="00F27D8E"/>
    <w:rsid w:val="00F51620"/>
    <w:rsid w:val="00F6518F"/>
    <w:rsid w:val="00F76190"/>
    <w:rsid w:val="00F8349E"/>
    <w:rsid w:val="00F83613"/>
    <w:rsid w:val="00F8505B"/>
    <w:rsid w:val="00FA441D"/>
    <w:rsid w:val="00FA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E77F0"/>
  <w15:docId w15:val="{B9E2B3D4-1C83-47F3-BA88-3402E8B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3"/>
  </w:style>
  <w:style w:type="paragraph" w:styleId="Heading1">
    <w:name w:val="heading 1"/>
    <w:basedOn w:val="Normal"/>
    <w:next w:val="Normal"/>
    <w:qFormat/>
    <w:rsid w:val="00F83613"/>
    <w:pPr>
      <w:keepNext/>
      <w:jc w:val="center"/>
      <w:outlineLvl w:val="0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83613"/>
    <w:pPr>
      <w:jc w:val="center"/>
    </w:pPr>
    <w:rPr>
      <w:sz w:val="32"/>
    </w:rPr>
  </w:style>
  <w:style w:type="paragraph" w:styleId="BodyText">
    <w:name w:val="Body Text"/>
    <w:basedOn w:val="Normal"/>
    <w:rsid w:val="00F83613"/>
    <w:rPr>
      <w:sz w:val="28"/>
    </w:rPr>
  </w:style>
  <w:style w:type="paragraph" w:styleId="BalloonText">
    <w:name w:val="Balloon Text"/>
    <w:basedOn w:val="Normal"/>
    <w:semiHidden/>
    <w:rsid w:val="00FA57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llageofoxfordw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2735</Characters>
  <Application>Microsoft Office Word</Application>
  <DocSecurity>0</DocSecurity>
  <Lines>85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VILLAGE OF OXFORD</vt:lpstr>
      <vt:lpstr>Marquette County, Wisconsin</vt:lpstr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OXFORD</dc:title>
  <dc:creator>Betty Subera</dc:creator>
  <cp:lastModifiedBy>Village Oxford</cp:lastModifiedBy>
  <cp:revision>8</cp:revision>
  <cp:lastPrinted>2025-05-13T18:24:00Z</cp:lastPrinted>
  <dcterms:created xsi:type="dcterms:W3CDTF">2025-05-13T18:24:00Z</dcterms:created>
  <dcterms:modified xsi:type="dcterms:W3CDTF">2026-05-04T15:42:00Z</dcterms:modified>
</cp:coreProperties>
</file>