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Copperplate Gothic Bold" w:hAnsi="Copperplate Gothic Bold"/>
          <w:b/>
          <w:b/>
          <w:sz w:val="44"/>
          <w:szCs w:val="44"/>
        </w:rPr>
      </w:pPr>
      <w:r>
        <w:rPr>
          <w:rFonts w:ascii="Copperplate Gothic Bold" w:hAnsi="Copperplate Gothic Bold"/>
          <w:b/>
          <w:sz w:val="44"/>
          <w:szCs w:val="44"/>
        </w:rPr>
        <w:t>Town of Brussels</w:t>
      </w:r>
    </w:p>
    <w:p>
      <w:pPr>
        <w:pStyle w:val="Normal"/>
        <w:jc w:val="center"/>
        <w:rPr>
          <w:rFonts w:ascii="Century" w:hAnsi="Century"/>
          <w:sz w:val="28"/>
          <w:szCs w:val="28"/>
        </w:rPr>
      </w:pPr>
      <w:r>
        <w:rPr>
          <w:rFonts w:ascii="Century" w:hAnsi="Century"/>
          <w:b/>
          <w:sz w:val="28"/>
          <w:szCs w:val="28"/>
        </w:rPr>
        <w:t>County of Door</w:t>
      </w:r>
    </w:p>
    <w:p>
      <w:pPr>
        <w:pStyle w:val="Normal"/>
        <w:jc w:val="center"/>
        <w:rPr>
          <w:rFonts w:ascii="Century" w:hAnsi="Century"/>
        </w:rPr>
      </w:pPr>
      <w:r>
        <w:rPr>
          <w:rFonts w:ascii="Century" w:hAnsi="Century"/>
        </w:rPr>
      </w:r>
    </w:p>
    <w:p>
      <w:pPr>
        <w:pStyle w:val="Normal"/>
        <w:tabs>
          <w:tab w:val="clear" w:pos="720"/>
          <w:tab w:val="left" w:pos="6660" w:leader="none"/>
        </w:tabs>
        <w:jc w:val="center"/>
        <w:rPr>
          <w:b/>
          <w:b/>
          <w:sz w:val="28"/>
          <w:szCs w:val="28"/>
        </w:rPr>
      </w:pPr>
      <w:r>
        <w:rPr>
          <w:b/>
          <w:sz w:val="28"/>
          <w:szCs w:val="28"/>
        </w:rPr>
        <w:t>Town Board Meeting</w:t>
      </w:r>
    </w:p>
    <w:p>
      <w:pPr>
        <w:pStyle w:val="Normal"/>
        <w:tabs>
          <w:tab w:val="clear" w:pos="720"/>
          <w:tab w:val="left" w:pos="6660" w:leader="none"/>
        </w:tabs>
        <w:jc w:val="center"/>
        <w:rPr/>
      </w:pPr>
      <w:r>
        <w:rPr/>
        <w:t>November 12, 2025 - 6:30 pm</w:t>
      </w:r>
    </w:p>
    <w:p>
      <w:pPr>
        <w:pStyle w:val="Normal"/>
        <w:tabs>
          <w:tab w:val="clear" w:pos="720"/>
          <w:tab w:val="left" w:pos="6660" w:leader="none"/>
        </w:tabs>
        <w:jc w:val="center"/>
        <w:rPr/>
      </w:pPr>
      <w:r>
        <w:rPr/>
        <w:t xml:space="preserve">Brussels Community Center,   </w:t>
      </w:r>
    </w:p>
    <w:p>
      <w:pPr>
        <w:pStyle w:val="Normal"/>
        <w:tabs>
          <w:tab w:val="clear" w:pos="720"/>
          <w:tab w:val="left" w:pos="6660" w:leader="none"/>
        </w:tabs>
        <w:jc w:val="center"/>
        <w:rPr>
          <w:sz w:val="28"/>
          <w:szCs w:val="28"/>
        </w:rPr>
      </w:pPr>
      <w:r>
        <w:rPr/>
        <w:t>1366 Junction Road, Brussels, WI 54204</w:t>
      </w:r>
    </w:p>
    <w:p>
      <w:pPr>
        <w:pStyle w:val="Normal"/>
        <w:tabs>
          <w:tab w:val="clear" w:pos="720"/>
          <w:tab w:val="left" w:pos="6660" w:leader="none"/>
        </w:tabs>
        <w:rPr>
          <w:b/>
          <w:b/>
          <w:sz w:val="20"/>
          <w:szCs w:val="20"/>
          <w:u w:val="single"/>
        </w:rPr>
      </w:pPr>
      <w:r>
        <w:rPr>
          <w:b/>
          <w:sz w:val="20"/>
          <w:szCs w:val="20"/>
          <w:u w:val="single"/>
        </w:rPr>
      </w:r>
    </w:p>
    <w:p>
      <w:pPr>
        <w:pStyle w:val="Normal"/>
        <w:tabs>
          <w:tab w:val="clear" w:pos="720"/>
          <w:tab w:val="left" w:pos="6660" w:leader="none"/>
        </w:tabs>
        <w:rPr/>
      </w:pPr>
      <w:r>
        <w:rPr>
          <w:b/>
          <w:u w:val="single"/>
        </w:rPr>
        <w:t>Agenda</w:t>
      </w:r>
    </w:p>
    <w:p>
      <w:pPr>
        <w:pStyle w:val="ListParagraph"/>
        <w:numPr>
          <w:ilvl w:val="0"/>
          <w:numId w:val="1"/>
        </w:numPr>
        <w:tabs>
          <w:tab w:val="clear" w:pos="720"/>
          <w:tab w:val="left" w:pos="6660" w:leader="none"/>
        </w:tabs>
        <w:spacing w:before="0" w:after="60"/>
        <w:ind w:left="547" w:hanging="547"/>
        <w:contextualSpacing/>
        <w:rPr/>
      </w:pPr>
      <w:r>
        <w:rPr/>
        <w:t>Call to order</w:t>
      </w:r>
    </w:p>
    <w:p>
      <w:pPr>
        <w:pStyle w:val="ListParagraph"/>
        <w:numPr>
          <w:ilvl w:val="0"/>
          <w:numId w:val="1"/>
        </w:numPr>
        <w:tabs>
          <w:tab w:val="clear" w:pos="720"/>
          <w:tab w:val="left" w:pos="6660" w:leader="none"/>
        </w:tabs>
        <w:spacing w:before="0" w:after="60"/>
        <w:ind w:left="547" w:hanging="547"/>
        <w:contextualSpacing/>
        <w:rPr/>
      </w:pPr>
      <w:r>
        <w:rPr/>
        <w:t>Pledge of Allegiance</w:t>
      </w:r>
    </w:p>
    <w:p>
      <w:pPr>
        <w:pStyle w:val="ListParagraph"/>
        <w:numPr>
          <w:ilvl w:val="0"/>
          <w:numId w:val="1"/>
        </w:numPr>
        <w:tabs>
          <w:tab w:val="clear" w:pos="720"/>
          <w:tab w:val="left" w:pos="6660" w:leader="none"/>
        </w:tabs>
        <w:spacing w:before="0" w:after="60"/>
        <w:ind w:left="547" w:hanging="547"/>
        <w:contextualSpacing/>
        <w:rPr/>
      </w:pPr>
      <w:r>
        <w:rPr/>
        <w:t>Approval of Agenda</w:t>
      </w:r>
    </w:p>
    <w:p>
      <w:pPr>
        <w:pStyle w:val="ListParagraph"/>
        <w:numPr>
          <w:ilvl w:val="0"/>
          <w:numId w:val="1"/>
        </w:numPr>
        <w:tabs>
          <w:tab w:val="clear" w:pos="720"/>
          <w:tab w:val="left" w:pos="6660" w:leader="none"/>
        </w:tabs>
        <w:spacing w:before="0" w:after="60"/>
        <w:ind w:left="547" w:hanging="547"/>
        <w:contextualSpacing/>
        <w:rPr/>
      </w:pPr>
      <w:r>
        <w:rPr/>
        <w:t>02-2025 Resolution Authorizing an Adjustment to the Town Levy Limit for the Increase in Charges Assessed by the B.U.G. Fire District</w:t>
      </w:r>
    </w:p>
    <w:p>
      <w:pPr>
        <w:pStyle w:val="ListParagraph"/>
        <w:numPr>
          <w:ilvl w:val="0"/>
          <w:numId w:val="1"/>
        </w:numPr>
        <w:tabs>
          <w:tab w:val="clear" w:pos="720"/>
          <w:tab w:val="left" w:pos="6660" w:leader="none"/>
        </w:tabs>
        <w:spacing w:before="0" w:after="0"/>
        <w:ind w:left="547" w:hanging="547"/>
        <w:contextualSpacing/>
        <w:rPr>
          <w:b/>
          <w:b/>
          <w:bCs/>
        </w:rPr>
      </w:pPr>
      <w:r>
        <w:rPr>
          <w:b/>
          <w:bCs/>
        </w:rPr>
        <w:t>Recess – 2026 Proposed Budget Hearing &amp; Special Town Meeting of Electors</w:t>
      </w:r>
    </w:p>
    <w:p>
      <w:pPr>
        <w:pStyle w:val="ListParagraph"/>
        <w:tabs>
          <w:tab w:val="clear" w:pos="720"/>
          <w:tab w:val="left" w:pos="6660" w:leader="none"/>
        </w:tabs>
        <w:spacing w:before="0" w:after="60"/>
        <w:ind w:left="720" w:hanging="0"/>
        <w:contextualSpacing/>
        <w:rPr>
          <w:b/>
          <w:b/>
          <w:bCs/>
        </w:rPr>
      </w:pPr>
      <w:r>
        <w:rPr>
          <w:b/>
          <w:bCs/>
        </w:rPr>
        <w:t xml:space="preserve">Reconvene </w:t>
      </w:r>
    </w:p>
    <w:p>
      <w:pPr>
        <w:pStyle w:val="ListParagraph"/>
        <w:numPr>
          <w:ilvl w:val="0"/>
          <w:numId w:val="1"/>
        </w:numPr>
        <w:tabs>
          <w:tab w:val="clear" w:pos="720"/>
          <w:tab w:val="left" w:pos="6660" w:leader="none"/>
        </w:tabs>
        <w:spacing w:before="0" w:after="60"/>
        <w:ind w:left="547" w:hanging="547"/>
        <w:contextualSpacing/>
        <w:rPr/>
      </w:pPr>
      <w:r>
        <w:rPr/>
        <w:t>Approve Clerk Minutes of the October 8, 2025 Meeting</w:t>
      </w:r>
    </w:p>
    <w:p>
      <w:pPr>
        <w:pStyle w:val="ListParagraph"/>
        <w:numPr>
          <w:ilvl w:val="0"/>
          <w:numId w:val="1"/>
        </w:numPr>
        <w:tabs>
          <w:tab w:val="clear" w:pos="720"/>
          <w:tab w:val="left" w:pos="6660" w:leader="none"/>
        </w:tabs>
        <w:ind w:left="547" w:hanging="547"/>
        <w:rPr/>
      </w:pPr>
      <w:r>
        <w:rPr/>
        <w:t>Treasurer’s report</w:t>
      </w:r>
    </w:p>
    <w:p>
      <w:pPr>
        <w:pStyle w:val="ListParagraph"/>
        <w:numPr>
          <w:ilvl w:val="0"/>
          <w:numId w:val="1"/>
        </w:numPr>
        <w:tabs>
          <w:tab w:val="clear" w:pos="720"/>
          <w:tab w:val="left" w:pos="6660" w:leader="none"/>
        </w:tabs>
        <w:ind w:left="547" w:hanging="547"/>
        <w:rPr/>
      </w:pPr>
      <w:r>
        <w:rPr/>
        <w:t>Public Comments (limit 5 minutes per person)</w:t>
      </w:r>
    </w:p>
    <w:p>
      <w:pPr>
        <w:pStyle w:val="ListParagraph"/>
        <w:numPr>
          <w:ilvl w:val="1"/>
          <w:numId w:val="1"/>
        </w:numPr>
        <w:tabs>
          <w:tab w:val="clear" w:pos="720"/>
          <w:tab w:val="left" w:pos="6660" w:leader="none"/>
        </w:tabs>
        <w:spacing w:before="0" w:after="60"/>
        <w:ind w:left="907" w:hanging="360"/>
        <w:contextualSpacing/>
        <w:rPr/>
      </w:pPr>
      <w:r>
        <w:rPr/>
        <w:t>Supervisor Response</w:t>
      </w:r>
    </w:p>
    <w:p>
      <w:pPr>
        <w:pStyle w:val="ListParagraph"/>
        <w:numPr>
          <w:ilvl w:val="0"/>
          <w:numId w:val="1"/>
        </w:numPr>
        <w:tabs>
          <w:tab w:val="clear" w:pos="720"/>
          <w:tab w:val="left" w:pos="6660" w:leader="none"/>
        </w:tabs>
        <w:spacing w:before="0" w:after="60"/>
        <w:ind w:left="547" w:hanging="547"/>
        <w:contextualSpacing/>
        <w:rPr/>
      </w:pPr>
      <w:r>
        <w:rPr/>
        <w:t>Assessor’s contract for 2026</w:t>
      </w:r>
    </w:p>
    <w:p>
      <w:pPr>
        <w:pStyle w:val="ListParagraph"/>
        <w:numPr>
          <w:ilvl w:val="0"/>
          <w:numId w:val="1"/>
        </w:numPr>
        <w:tabs>
          <w:tab w:val="clear" w:pos="720"/>
          <w:tab w:val="left" w:pos="6660" w:leader="none"/>
        </w:tabs>
        <w:spacing w:before="0" w:after="60"/>
        <w:ind w:left="547" w:hanging="547"/>
        <w:contextualSpacing/>
        <w:rPr/>
      </w:pPr>
      <w:r>
        <w:rPr/>
        <w:t>Adopt 2026 Town Budget</w:t>
      </w:r>
    </w:p>
    <w:p>
      <w:pPr>
        <w:pStyle w:val="ListParagraph"/>
        <w:numPr>
          <w:ilvl w:val="0"/>
          <w:numId w:val="1"/>
        </w:numPr>
        <w:tabs>
          <w:tab w:val="clear" w:pos="720"/>
          <w:tab w:val="left" w:pos="6660" w:leader="none"/>
        </w:tabs>
        <w:spacing w:before="0" w:after="60"/>
        <w:ind w:left="547" w:hanging="547"/>
        <w:contextualSpacing/>
        <w:rPr/>
      </w:pPr>
      <w:r>
        <w:rPr/>
        <w:t>Tax Insert document</w:t>
      </w:r>
    </w:p>
    <w:p>
      <w:pPr>
        <w:pStyle w:val="ListParagraph"/>
        <w:numPr>
          <w:ilvl w:val="0"/>
          <w:numId w:val="1"/>
        </w:numPr>
        <w:tabs>
          <w:tab w:val="clear" w:pos="720"/>
          <w:tab w:val="left" w:pos="6660" w:leader="none"/>
        </w:tabs>
        <w:spacing w:before="0" w:after="0"/>
        <w:ind w:left="547" w:hanging="547"/>
        <w:contextualSpacing/>
        <w:rPr/>
      </w:pPr>
      <w:r>
        <w:rPr/>
        <w:t>Licenses</w:t>
      </w:r>
    </w:p>
    <w:p>
      <w:pPr>
        <w:pStyle w:val="ListParagraph"/>
        <w:numPr>
          <w:ilvl w:val="1"/>
          <w:numId w:val="1"/>
        </w:numPr>
        <w:tabs>
          <w:tab w:val="clear" w:pos="720"/>
          <w:tab w:val="left" w:pos="6660" w:leader="none"/>
        </w:tabs>
        <w:spacing w:before="0" w:after="60"/>
        <w:ind w:left="900" w:hanging="360"/>
        <w:contextualSpacing/>
        <w:rPr/>
      </w:pPr>
      <w:r>
        <w:rPr/>
        <w:t>None</w:t>
      </w:r>
    </w:p>
    <w:p>
      <w:pPr>
        <w:pStyle w:val="ListParagraph"/>
        <w:numPr>
          <w:ilvl w:val="0"/>
          <w:numId w:val="1"/>
        </w:numPr>
        <w:tabs>
          <w:tab w:val="clear" w:pos="720"/>
          <w:tab w:val="left" w:pos="6660" w:leader="none"/>
        </w:tabs>
        <w:spacing w:before="0" w:after="60"/>
        <w:ind w:left="547" w:hanging="547"/>
        <w:contextualSpacing/>
        <w:rPr/>
      </w:pPr>
      <w:r>
        <w:rPr/>
        <w:t xml:space="preserve">Building/Zoning </w:t>
      </w:r>
    </w:p>
    <w:p>
      <w:pPr>
        <w:pStyle w:val="ListParagraph"/>
        <w:numPr>
          <w:ilvl w:val="0"/>
          <w:numId w:val="0"/>
        </w:numPr>
        <w:tabs>
          <w:tab w:val="clear" w:pos="720"/>
          <w:tab w:val="left" w:pos="6660" w:leader="none"/>
        </w:tabs>
        <w:spacing w:before="0" w:after="60"/>
        <w:ind w:left="720" w:hanging="0"/>
        <w:contextualSpacing/>
        <w:rPr/>
      </w:pPr>
      <w:r>
        <w:rPr/>
        <w:t>a. Permit Report</w:t>
      </w:r>
    </w:p>
    <w:p>
      <w:pPr>
        <w:pStyle w:val="ListParagraph"/>
        <w:numPr>
          <w:ilvl w:val="0"/>
          <w:numId w:val="0"/>
        </w:numPr>
        <w:tabs>
          <w:tab w:val="clear" w:pos="720"/>
          <w:tab w:val="left" w:pos="6660" w:leader="none"/>
        </w:tabs>
        <w:spacing w:before="0" w:after="60"/>
        <w:ind w:left="720" w:hanging="0"/>
        <w:contextualSpacing/>
        <w:rPr/>
      </w:pPr>
      <w:r>
        <w:rPr/>
        <w:t>b. Consideration of Food Trucks</w:t>
      </w:r>
    </w:p>
    <w:p>
      <w:pPr>
        <w:pStyle w:val="ListParagraph"/>
        <w:numPr>
          <w:ilvl w:val="0"/>
          <w:numId w:val="0"/>
        </w:numPr>
        <w:tabs>
          <w:tab w:val="clear" w:pos="720"/>
          <w:tab w:val="left" w:pos="6660" w:leader="none"/>
        </w:tabs>
        <w:spacing w:before="0" w:after="60"/>
        <w:ind w:left="720" w:hanging="0"/>
        <w:contextualSpacing/>
        <w:rPr/>
      </w:pPr>
      <w:r>
        <w:rPr/>
        <w:t>c. Petition for Grant Variance/Board of Appeals meeting 10/27/25</w:t>
      </w:r>
    </w:p>
    <w:p>
      <w:pPr>
        <w:pStyle w:val="ListParagraph"/>
        <w:numPr>
          <w:ilvl w:val="0"/>
          <w:numId w:val="0"/>
        </w:numPr>
        <w:tabs>
          <w:tab w:val="clear" w:pos="720"/>
          <w:tab w:val="left" w:pos="6660" w:leader="none"/>
        </w:tabs>
        <w:spacing w:before="0" w:after="60"/>
        <w:ind w:left="720" w:hanging="0"/>
        <w:contextualSpacing/>
        <w:rPr/>
      </w:pPr>
      <w:r>
        <w:rPr/>
        <w:t>d. Baylake Regional Planning/Contract for Services</w:t>
      </w:r>
    </w:p>
    <w:p>
      <w:pPr>
        <w:pStyle w:val="ListParagraph"/>
        <w:numPr>
          <w:ilvl w:val="0"/>
          <w:numId w:val="1"/>
        </w:numPr>
        <w:tabs>
          <w:tab w:val="clear" w:pos="720"/>
          <w:tab w:val="left" w:pos="6660" w:leader="none"/>
        </w:tabs>
        <w:ind w:left="547" w:hanging="547"/>
        <w:rPr/>
      </w:pPr>
      <w:r>
        <w:rPr/>
        <w:t xml:space="preserve">Town Roads </w:t>
      </w:r>
    </w:p>
    <w:p>
      <w:pPr>
        <w:pStyle w:val="ListParagraph"/>
        <w:numPr>
          <w:ilvl w:val="1"/>
          <w:numId w:val="1"/>
        </w:numPr>
        <w:tabs>
          <w:tab w:val="clear" w:pos="720"/>
          <w:tab w:val="left" w:pos="6660" w:leader="none"/>
        </w:tabs>
        <w:spacing w:before="0" w:after="60"/>
        <w:ind w:left="907" w:hanging="360"/>
        <w:contextualSpacing/>
        <w:rPr/>
      </w:pPr>
      <w:r>
        <w:rPr/>
        <w:t>Local Road Improvement Program-Resolution &amp; Letter of Support</w:t>
      </w:r>
    </w:p>
    <w:p>
      <w:pPr>
        <w:pStyle w:val="ListParagraph"/>
        <w:numPr>
          <w:ilvl w:val="1"/>
          <w:numId w:val="1"/>
        </w:numPr>
        <w:tabs>
          <w:tab w:val="clear" w:pos="720"/>
          <w:tab w:val="left" w:pos="6660" w:leader="none"/>
        </w:tabs>
        <w:spacing w:before="0" w:after="60"/>
        <w:ind w:left="907" w:hanging="360"/>
        <w:contextualSpacing/>
        <w:rPr/>
      </w:pPr>
      <w:r>
        <w:rPr/>
        <w:t>Intergovernmental Agreement and Tasks checklist</w:t>
      </w:r>
    </w:p>
    <w:p>
      <w:pPr>
        <w:pStyle w:val="ListParagraph"/>
        <w:numPr>
          <w:ilvl w:val="1"/>
          <w:numId w:val="1"/>
        </w:numPr>
        <w:tabs>
          <w:tab w:val="clear" w:pos="720"/>
          <w:tab w:val="left" w:pos="6660" w:leader="none"/>
        </w:tabs>
        <w:spacing w:before="0" w:after="60"/>
        <w:ind w:left="907" w:hanging="360"/>
        <w:contextualSpacing/>
        <w:rPr/>
      </w:pPr>
      <w:r>
        <w:rPr/>
        <w:t>Repairs needed</w:t>
      </w:r>
    </w:p>
    <w:p>
      <w:pPr>
        <w:pStyle w:val="ListParagraph"/>
        <w:numPr>
          <w:ilvl w:val="0"/>
          <w:numId w:val="1"/>
        </w:numPr>
        <w:tabs>
          <w:tab w:val="clear" w:pos="720"/>
          <w:tab w:val="left" w:pos="6660" w:leader="none"/>
        </w:tabs>
        <w:ind w:left="547" w:hanging="547"/>
        <w:rPr/>
      </w:pPr>
      <w:r>
        <w:rPr/>
        <w:t xml:space="preserve">Community Center </w:t>
      </w:r>
    </w:p>
    <w:p>
      <w:pPr>
        <w:pStyle w:val="ListParagraph"/>
        <w:numPr>
          <w:ilvl w:val="0"/>
          <w:numId w:val="0"/>
        </w:numPr>
        <w:tabs>
          <w:tab w:val="clear" w:pos="720"/>
          <w:tab w:val="left" w:pos="6660" w:leader="none"/>
        </w:tabs>
        <w:ind w:left="720" w:hanging="0"/>
        <w:rPr/>
      </w:pPr>
      <w:r>
        <w:rPr/>
        <w:t>a. Building &amp; Grounds</w:t>
      </w:r>
    </w:p>
    <w:p>
      <w:pPr>
        <w:pStyle w:val="ListParagraph"/>
        <w:numPr>
          <w:ilvl w:val="0"/>
          <w:numId w:val="0"/>
        </w:numPr>
        <w:tabs>
          <w:tab w:val="clear" w:pos="720"/>
          <w:tab w:val="left" w:pos="6660" w:leader="none"/>
        </w:tabs>
        <w:ind w:left="720" w:hanging="0"/>
        <w:rPr/>
      </w:pPr>
      <w:r>
        <w:rPr/>
        <w:t>b. Internet/Phone Line</w:t>
      </w:r>
    </w:p>
    <w:p>
      <w:pPr>
        <w:pStyle w:val="ListParagraph"/>
        <w:numPr>
          <w:ilvl w:val="0"/>
          <w:numId w:val="1"/>
        </w:numPr>
        <w:tabs>
          <w:tab w:val="clear" w:pos="720"/>
          <w:tab w:val="left" w:pos="6660" w:leader="none"/>
        </w:tabs>
        <w:spacing w:before="0" w:after="60"/>
        <w:ind w:left="547" w:hanging="547"/>
        <w:contextualSpacing/>
        <w:rPr/>
      </w:pPr>
      <w:r>
        <w:rPr/>
        <w:t>Town Park</w:t>
      </w:r>
    </w:p>
    <w:p>
      <w:pPr>
        <w:pStyle w:val="ListParagraph"/>
        <w:numPr>
          <w:ilvl w:val="0"/>
          <w:numId w:val="0"/>
        </w:numPr>
        <w:tabs>
          <w:tab w:val="clear" w:pos="720"/>
          <w:tab w:val="left" w:pos="6660" w:leader="none"/>
        </w:tabs>
        <w:spacing w:before="0" w:after="60"/>
        <w:ind w:left="720" w:hanging="0"/>
        <w:contextualSpacing/>
        <w:rPr/>
      </w:pPr>
      <w:r>
        <w:rPr/>
        <w:t>a. Bathroom update</w:t>
      </w:r>
    </w:p>
    <w:p>
      <w:pPr>
        <w:pStyle w:val="ListParagraph"/>
        <w:numPr>
          <w:ilvl w:val="0"/>
          <w:numId w:val="1"/>
        </w:numPr>
        <w:tabs>
          <w:tab w:val="clear" w:pos="720"/>
          <w:tab w:val="left" w:pos="6660" w:leader="none"/>
        </w:tabs>
        <w:spacing w:before="0" w:after="60"/>
        <w:ind w:left="547" w:hanging="547"/>
        <w:contextualSpacing/>
        <w:rPr/>
      </w:pPr>
      <w:r>
        <w:rPr/>
        <w:t>Transition to .Gov email and website (grant for up to $600)</w:t>
      </w:r>
    </w:p>
    <w:p>
      <w:pPr>
        <w:pStyle w:val="ListParagraph"/>
        <w:numPr>
          <w:ilvl w:val="0"/>
          <w:numId w:val="1"/>
        </w:numPr>
        <w:tabs>
          <w:tab w:val="clear" w:pos="720"/>
          <w:tab w:val="left" w:pos="6660" w:leader="none"/>
        </w:tabs>
        <w:spacing w:before="0" w:after="60"/>
        <w:ind w:left="547" w:hanging="547"/>
        <w:contextualSpacing/>
        <w:rPr/>
      </w:pPr>
      <w:r>
        <w:rPr/>
        <w:t>Clerk’s correspondence – for information only</w:t>
      </w:r>
    </w:p>
    <w:p>
      <w:pPr>
        <w:pStyle w:val="ListParagraph"/>
        <w:numPr>
          <w:ilvl w:val="0"/>
          <w:numId w:val="1"/>
        </w:numPr>
        <w:tabs>
          <w:tab w:val="clear" w:pos="720"/>
          <w:tab w:val="left" w:pos="6660" w:leader="none"/>
        </w:tabs>
        <w:spacing w:before="0" w:after="60"/>
        <w:ind w:left="547" w:hanging="547"/>
        <w:contextualSpacing/>
        <w:rPr/>
      </w:pPr>
      <w:r>
        <w:rPr/>
        <w:t>Payment of bills, monthly salaries &amp; administrative expenses</w:t>
      </w:r>
    </w:p>
    <w:p>
      <w:pPr>
        <w:pStyle w:val="ListParagraph"/>
        <w:numPr>
          <w:ilvl w:val="0"/>
          <w:numId w:val="1"/>
        </w:numPr>
        <w:tabs>
          <w:tab w:val="clear" w:pos="720"/>
          <w:tab w:val="left" w:pos="6660" w:leader="none"/>
        </w:tabs>
        <w:spacing w:before="0" w:after="60"/>
        <w:ind w:left="547" w:hanging="547"/>
        <w:contextualSpacing/>
        <w:rPr/>
      </w:pPr>
      <w:r>
        <w:rPr/>
        <w:t>December Agenda Items</w:t>
      </w:r>
    </w:p>
    <w:p>
      <w:pPr>
        <w:pStyle w:val="ListParagraph"/>
        <w:numPr>
          <w:ilvl w:val="0"/>
          <w:numId w:val="1"/>
        </w:numPr>
        <w:tabs>
          <w:tab w:val="clear" w:pos="720"/>
          <w:tab w:val="left" w:pos="6660" w:leader="none"/>
        </w:tabs>
        <w:ind w:left="547" w:hanging="547"/>
        <w:rPr/>
      </w:pPr>
      <w:r>
        <w:rPr/>
        <w:t>Next Meeting Date:</w:t>
      </w:r>
    </w:p>
    <w:p>
      <w:pPr>
        <w:pStyle w:val="ListParagraph"/>
        <w:numPr>
          <w:ilvl w:val="0"/>
          <w:numId w:val="2"/>
        </w:numPr>
        <w:tabs>
          <w:tab w:val="clear" w:pos="720"/>
          <w:tab w:val="left" w:pos="6660" w:leader="none"/>
        </w:tabs>
        <w:spacing w:before="0" w:after="60"/>
        <w:ind w:left="907" w:hanging="360"/>
        <w:contextualSpacing/>
        <w:rPr/>
      </w:pPr>
      <w:r>
        <w:rPr/>
        <w:t>Regular Monthly Meeting – December 10, 2025, 6:30 pm</w:t>
      </w:r>
    </w:p>
    <w:p>
      <w:pPr>
        <w:pStyle w:val="ListParagraph"/>
        <w:numPr>
          <w:ilvl w:val="0"/>
          <w:numId w:val="1"/>
        </w:numPr>
        <w:tabs>
          <w:tab w:val="clear" w:pos="720"/>
          <w:tab w:val="left" w:pos="6660" w:leader="none"/>
        </w:tabs>
        <w:ind w:left="547" w:hanging="547"/>
        <w:rPr/>
      </w:pPr>
      <w:r>
        <w:rPr/>
        <w:t>Adjourn</w:t>
      </w:r>
    </w:p>
    <w:p>
      <w:pPr>
        <w:pStyle w:val="Normal"/>
        <w:tabs>
          <w:tab w:val="clear" w:pos="720"/>
          <w:tab w:val="left" w:pos="6660" w:leader="none"/>
        </w:tabs>
        <w:rPr>
          <w:sz w:val="20"/>
          <w:szCs w:val="20"/>
        </w:rPr>
      </w:pPr>
      <w:r>
        <w:rPr>
          <w:sz w:val="20"/>
          <w:szCs w:val="20"/>
        </w:rPr>
      </w:r>
    </w:p>
    <w:p>
      <w:pPr>
        <w:pStyle w:val="Normal"/>
        <w:tabs>
          <w:tab w:val="clear" w:pos="720"/>
          <w:tab w:val="left" w:pos="6660" w:leader="none"/>
        </w:tabs>
        <w:rPr>
          <w:sz w:val="20"/>
          <w:szCs w:val="20"/>
        </w:rPr>
      </w:pPr>
      <w:r>
        <w:rPr>
          <w:sz w:val="20"/>
          <w:szCs w:val="20"/>
        </w:rPr>
        <w:t>Posted 11/___/25:  Town Hall, Website: townofbrussels.com</w:t>
      </w:r>
    </w:p>
    <w:p>
      <w:pPr>
        <w:pStyle w:val="Normal"/>
        <w:tabs>
          <w:tab w:val="clear" w:pos="720"/>
          <w:tab w:val="left" w:pos="6660" w:leader="none"/>
        </w:tabs>
        <w:rPr>
          <w:sz w:val="20"/>
          <w:szCs w:val="20"/>
        </w:rPr>
      </w:pPr>
      <w:r>
        <w:rPr>
          <w:sz w:val="20"/>
          <w:szCs w:val="20"/>
        </w:rPr>
      </w:r>
    </w:p>
    <w:p>
      <w:pPr>
        <w:pStyle w:val="Normal"/>
        <w:tabs>
          <w:tab w:val="clear" w:pos="720"/>
          <w:tab w:val="left" w:pos="6660" w:leader="none"/>
        </w:tabs>
        <w:rPr>
          <w:i/>
          <w:i/>
          <w:sz w:val="20"/>
          <w:szCs w:val="20"/>
        </w:rPr>
      </w:pPr>
      <w:r>
        <w:rPr>
          <w:i/>
          <w:sz w:val="20"/>
          <w:szCs w:val="20"/>
        </w:rPr>
        <w:t xml:space="preserve">Discussion and action may occur on any agenda item unless otherwise noted. Deviation from order may occur.  Any person wishing to attend this meeting who, because of disability, requires special accommodations, should contact the clerk at </w:t>
      </w:r>
      <w:hyperlink r:id="rId2">
        <w:r>
          <w:rPr>
            <w:rStyle w:val="InternetLink"/>
            <w:i/>
            <w:color w:val="0563C1" w:themeColor="hyperlink"/>
            <w:sz w:val="20"/>
            <w:szCs w:val="20"/>
            <w:u w:val="single"/>
          </w:rPr>
          <w:t>clerk.townofbrussels@gmail.com</w:t>
        </w:r>
      </w:hyperlink>
      <w:r>
        <w:rPr>
          <w:rStyle w:val="InternetLink"/>
          <w:i/>
          <w:color w:val="0563C1" w:themeColor="hyperlink"/>
          <w:sz w:val="20"/>
          <w:szCs w:val="20"/>
          <w:u w:val="single"/>
        </w:rPr>
        <w:t xml:space="preserve"> </w:t>
      </w:r>
      <w:r>
        <w:rPr>
          <w:i/>
          <w:sz w:val="20"/>
          <w:szCs w:val="20"/>
        </w:rPr>
        <w:t>prior to the meeting.</w:t>
      </w:r>
    </w:p>
    <w:sectPr>
      <w:type w:val="nextPage"/>
      <w:pgSz w:w="12240" w:h="15840"/>
      <w:pgMar w:left="1440" w:right="1440" w:header="0" w:top="360" w:footer="0" w:bottom="36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Segoe UI">
    <w:charset w:val="00"/>
    <w:family w:val="roman"/>
    <w:pitch w:val="variable"/>
  </w:font>
  <w:font w:name="Liberation Sans">
    <w:altName w:val="Arial"/>
    <w:charset w:val="00"/>
    <w:family w:val="roman"/>
    <w:pitch w:val="variable"/>
  </w:font>
  <w:font w:name="Copperplate Gothic Bold">
    <w:charset w:val="00"/>
    <w:family w:val="roman"/>
    <w:pitch w:val="variable"/>
  </w:font>
  <w:font w:name="Century">
    <w:charset w:val="00"/>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4320"/>
        </w:tabs>
        <w:ind w:left="576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bullet"/>
      <w:lvlText w:val=""/>
      <w:lvlJc w:val="left"/>
      <w:pPr>
        <w:tabs>
          <w:tab w:val="num" w:pos="0"/>
        </w:tabs>
        <w:ind w:left="1260" w:hanging="360"/>
      </w:pPr>
      <w:rPr>
        <w:rFonts w:ascii="Symbol" w:hAnsi="Symbol" w:cs="Symbol" w:hint="default"/>
      </w:rPr>
    </w:lvl>
    <w:lvl w:ilvl="1">
      <w:start w:val="1"/>
      <w:numFmt w:val="bullet"/>
      <w:lvlText w:val="o"/>
      <w:lvlJc w:val="left"/>
      <w:pPr>
        <w:tabs>
          <w:tab w:val="num" w:pos="0"/>
        </w:tabs>
        <w:ind w:left="1980" w:hanging="360"/>
      </w:pPr>
      <w:rPr>
        <w:rFonts w:ascii="Courier New" w:hAnsi="Courier New" w:cs="Courier New" w:hint="default"/>
      </w:rPr>
    </w:lvl>
    <w:lvl w:ilvl="2">
      <w:start w:val="1"/>
      <w:numFmt w:val="bullet"/>
      <w:lvlText w:val=""/>
      <w:lvlJc w:val="left"/>
      <w:pPr>
        <w:tabs>
          <w:tab w:val="num" w:pos="0"/>
        </w:tabs>
        <w:ind w:left="2700" w:hanging="360"/>
      </w:pPr>
      <w:rPr>
        <w:rFonts w:ascii="Wingdings" w:hAnsi="Wingdings" w:cs="Wingdings" w:hint="default"/>
      </w:rPr>
    </w:lvl>
    <w:lvl w:ilvl="3">
      <w:start w:val="1"/>
      <w:numFmt w:val="bullet"/>
      <w:lvlText w:val=""/>
      <w:lvlJc w:val="left"/>
      <w:pPr>
        <w:tabs>
          <w:tab w:val="num" w:pos="0"/>
        </w:tabs>
        <w:ind w:left="3420" w:hanging="360"/>
      </w:pPr>
      <w:rPr>
        <w:rFonts w:ascii="Symbol" w:hAnsi="Symbol" w:cs="Symbol" w:hint="default"/>
      </w:rPr>
    </w:lvl>
    <w:lvl w:ilvl="4">
      <w:start w:val="1"/>
      <w:numFmt w:val="bullet"/>
      <w:lvlText w:val="o"/>
      <w:lvlJc w:val="left"/>
      <w:pPr>
        <w:tabs>
          <w:tab w:val="num" w:pos="0"/>
        </w:tabs>
        <w:ind w:left="4140" w:hanging="360"/>
      </w:pPr>
      <w:rPr>
        <w:rFonts w:ascii="Courier New" w:hAnsi="Courier New" w:cs="Courier New" w:hint="default"/>
      </w:rPr>
    </w:lvl>
    <w:lvl w:ilvl="5">
      <w:start w:val="1"/>
      <w:numFmt w:val="bullet"/>
      <w:lvlText w:val=""/>
      <w:lvlJc w:val="left"/>
      <w:pPr>
        <w:tabs>
          <w:tab w:val="num" w:pos="0"/>
        </w:tabs>
        <w:ind w:left="4860" w:hanging="360"/>
      </w:pPr>
      <w:rPr>
        <w:rFonts w:ascii="Wingdings" w:hAnsi="Wingdings" w:cs="Wingdings" w:hint="default"/>
      </w:rPr>
    </w:lvl>
    <w:lvl w:ilvl="6">
      <w:start w:val="1"/>
      <w:numFmt w:val="bullet"/>
      <w:lvlText w:val=""/>
      <w:lvlJc w:val="left"/>
      <w:pPr>
        <w:tabs>
          <w:tab w:val="num" w:pos="0"/>
        </w:tabs>
        <w:ind w:left="5580" w:hanging="360"/>
      </w:pPr>
      <w:rPr>
        <w:rFonts w:ascii="Symbol" w:hAnsi="Symbol" w:cs="Symbol" w:hint="default"/>
      </w:rPr>
    </w:lvl>
    <w:lvl w:ilvl="7">
      <w:start w:val="1"/>
      <w:numFmt w:val="bullet"/>
      <w:lvlText w:val="o"/>
      <w:lvlJc w:val="left"/>
      <w:pPr>
        <w:tabs>
          <w:tab w:val="num" w:pos="0"/>
        </w:tabs>
        <w:ind w:left="6300" w:hanging="360"/>
      </w:pPr>
      <w:rPr>
        <w:rFonts w:ascii="Courier New" w:hAnsi="Courier New" w:cs="Courier New" w:hint="default"/>
      </w:rPr>
    </w:lvl>
    <w:lvl w:ilvl="8">
      <w:start w:val="1"/>
      <w:numFmt w:val="bullet"/>
      <w:lvlText w:val=""/>
      <w:lvlJc w:val="left"/>
      <w:pPr>
        <w:tabs>
          <w:tab w:val="num" w:pos="0"/>
        </w:tabs>
        <w:ind w:left="7020" w:hanging="360"/>
      </w:pPr>
      <w:rPr>
        <w:rFonts w:ascii="Wingdings" w:hAnsi="Wingdings" w:cs="Wingdings"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Calibri" w:cs="Arial" w:eastAsiaTheme="minorHAnsi"/>
        <w:sz w:val="24"/>
        <w:szCs w:val="24"/>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Arial" w:hAnsi="Arial" w:eastAsia="Calibri" w:cs="Arial" w:eastAsiaTheme="minorHAnsi"/>
      <w:color w:val="auto"/>
      <w:kern w:val="0"/>
      <w:sz w:val="24"/>
      <w:szCs w:val="24"/>
      <w:lang w:val="en-US" w:eastAsia="en-US" w:bidi="ar-SA"/>
    </w:rPr>
  </w:style>
  <w:style w:type="character" w:styleId="DefaultParagraphFont" w:default="1">
    <w:name w:val="Default Paragraph Font"/>
    <w:uiPriority w:val="1"/>
    <w:semiHidden/>
    <w:unhideWhenUsed/>
    <w:qFormat/>
    <w:rPr/>
  </w:style>
  <w:style w:type="character" w:styleId="BalloonTextChar" w:customStyle="1">
    <w:name w:val="Balloon Text Char"/>
    <w:basedOn w:val="DefaultParagraphFont"/>
    <w:link w:val="BalloonText"/>
    <w:uiPriority w:val="99"/>
    <w:semiHidden/>
    <w:qFormat/>
    <w:rsid w:val="009329d3"/>
    <w:rPr>
      <w:rFonts w:ascii="Segoe UI" w:hAnsi="Segoe UI" w:cs="Segoe UI"/>
      <w:sz w:val="18"/>
      <w:szCs w:val="18"/>
    </w:rPr>
  </w:style>
  <w:style w:type="character" w:styleId="InternetLink">
    <w:name w:val="Hyperlink"/>
    <w:basedOn w:val="DefaultParagraphFont"/>
    <w:uiPriority w:val="99"/>
    <w:unhideWhenUsed/>
    <w:rsid w:val="00502ec8"/>
    <w:rPr>
      <w:color w:val="0563C1" w:themeColor="hyperlink"/>
      <w:u w:val="single"/>
    </w:rPr>
  </w:style>
  <w:style w:type="character" w:styleId="UnresolvedMention">
    <w:name w:val="Unresolved Mention"/>
    <w:basedOn w:val="DefaultParagraphFont"/>
    <w:uiPriority w:val="99"/>
    <w:semiHidden/>
    <w:unhideWhenUsed/>
    <w:qFormat/>
    <w:rsid w:val="00502ec8"/>
    <w:rPr>
      <w:color w:val="605E5C"/>
      <w:shd w:fill="E1DFDD" w:val="clear"/>
    </w:rPr>
  </w:style>
  <w:style w:type="paragraph" w:styleId="Heading" w:customStyle="1">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customStyle="1">
    <w:name w:val="Index"/>
    <w:basedOn w:val="Normal"/>
    <w:qFormat/>
    <w:pPr>
      <w:suppressLineNumbers/>
    </w:pPr>
    <w:rPr>
      <w:rFonts w:cs="Lucida Sans"/>
    </w:rPr>
  </w:style>
  <w:style w:type="paragraph" w:styleId="Caption1">
    <w:name w:val="caption"/>
    <w:basedOn w:val="Normal"/>
    <w:qFormat/>
    <w:pPr>
      <w:suppressLineNumbers/>
      <w:spacing w:before="120" w:after="120"/>
    </w:pPr>
    <w:rPr>
      <w:rFonts w:cs="Lucida Sans"/>
      <w:i/>
      <w:iCs/>
    </w:rPr>
  </w:style>
  <w:style w:type="paragraph" w:styleId="ListParagraph">
    <w:name w:val="List Paragraph"/>
    <w:basedOn w:val="Normal"/>
    <w:uiPriority w:val="34"/>
    <w:qFormat/>
    <w:rsid w:val="001a70df"/>
    <w:pPr>
      <w:spacing w:before="0" w:after="0"/>
      <w:ind w:left="720" w:hanging="0"/>
      <w:contextualSpacing/>
    </w:pPr>
    <w:rPr/>
  </w:style>
  <w:style w:type="paragraph" w:styleId="BalloonText">
    <w:name w:val="Balloon Text"/>
    <w:basedOn w:val="Normal"/>
    <w:link w:val="BalloonTextChar"/>
    <w:uiPriority w:val="99"/>
    <w:semiHidden/>
    <w:unhideWhenUsed/>
    <w:qFormat/>
    <w:rsid w:val="009329d3"/>
    <w:pPr/>
    <w:rPr>
      <w:rFonts w:ascii="Segoe UI" w:hAnsi="Segoe UI" w:cs="Segoe UI"/>
      <w:sz w:val="18"/>
      <w:szCs w:val="18"/>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clerk.townofbrussels@gmail.com"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15479</TotalTime>
  <Application>LibreOffice/7.0.2.2$Windows_X86_64 LibreOffice_project/8349ace3c3162073abd90d81fd06dcfb6b36b994</Application>
  <Pages>1</Pages>
  <Words>269</Words>
  <Characters>1494</Characters>
  <CharactersWithSpaces>1702</CharactersWithSpaces>
  <Paragraphs>45</Paragraphs>
  <Company>County of Door</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2025-10-16T18:04:00Z</dcterms:created>
  <dc:creator>Hanson, Beth</dc:creator>
  <dc:description/>
  <dc:language>en-US</dc:language>
  <cp:lastModifiedBy/>
  <cp:lastPrinted>2025-11-04T09:02:40Z</cp:lastPrinted>
  <dcterms:modified xsi:type="dcterms:W3CDTF">2025-11-04T09:01:26Z</dcterms:modified>
  <cp:revision>17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County of Door</vt:lpwstr>
  </property>
  <property fmtid="{D5CDD505-2E9C-101B-9397-08002B2CF9AE}" pid="4" name="DocSecurity">
    <vt:i4>0</vt:i4>
  </property>
  <property fmtid="{D5CDD505-2E9C-101B-9397-08002B2CF9AE}" pid="5" name="GrammarlyDocumentId">
    <vt:lpwstr>3c40e06b834886012d9098fb4eb5cac508631597915209b953671108a3ef7e6d</vt:lpwstr>
  </property>
  <property fmtid="{D5CDD505-2E9C-101B-9397-08002B2CF9AE}" pid="6" name="HyperlinksChanged">
    <vt:bool>0</vt:bool>
  </property>
  <property fmtid="{D5CDD505-2E9C-101B-9397-08002B2CF9AE}" pid="7" name="LinksUpToDate">
    <vt:bool>0</vt:bool>
  </property>
  <property fmtid="{D5CDD505-2E9C-101B-9397-08002B2CF9AE}" pid="8" name="ScaleCrop">
    <vt:bool>0</vt:bool>
  </property>
  <property fmtid="{D5CDD505-2E9C-101B-9397-08002B2CF9AE}" pid="9" name="ShareDoc">
    <vt:bool>0</vt:bool>
  </property>
</Properties>
</file>