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1B07A" w14:textId="77777777" w:rsidR="002F5ACB" w:rsidRDefault="00E027E1" w:rsidP="002F5ACB">
      <w:pPr>
        <w:spacing w:line="273" w:lineRule="auto"/>
        <w:jc w:val="center"/>
        <w:rPr>
          <w:rFonts w:ascii="Arial" w:hAnsi="Arial" w:cs="Arial"/>
          <w:b/>
          <w:bCs/>
          <w:sz w:val="24"/>
          <w:szCs w:val="24"/>
        </w:rPr>
      </w:pPr>
      <w:r w:rsidRPr="00DA4045">
        <w:rPr>
          <w:rFonts w:ascii="Arial" w:hAnsi="Arial" w:cs="Arial"/>
          <w:b/>
          <w:bCs/>
          <w:sz w:val="24"/>
          <w:szCs w:val="24"/>
        </w:rPr>
        <w:t>TOWN OF ATLANTA</w:t>
      </w:r>
      <w:r>
        <w:rPr>
          <w:rFonts w:ascii="Arial" w:hAnsi="Arial" w:cs="Arial"/>
          <w:b/>
          <w:bCs/>
          <w:sz w:val="24"/>
          <w:szCs w:val="24"/>
        </w:rPr>
        <w:t xml:space="preserve"> </w:t>
      </w:r>
    </w:p>
    <w:p w14:paraId="179C9DFE" w14:textId="77777777" w:rsidR="002F5ACB" w:rsidRDefault="002F5ACB" w:rsidP="002F5ACB">
      <w:pPr>
        <w:spacing w:line="273" w:lineRule="auto"/>
        <w:jc w:val="center"/>
        <w:rPr>
          <w:rFonts w:ascii="Arial" w:hAnsi="Arial" w:cs="Arial"/>
          <w:b/>
          <w:bCs/>
          <w:sz w:val="24"/>
          <w:szCs w:val="24"/>
        </w:rPr>
      </w:pPr>
    </w:p>
    <w:p w14:paraId="0586BAF7" w14:textId="53CC360D" w:rsidR="00E027E1" w:rsidRDefault="00E027E1" w:rsidP="002F5ACB">
      <w:pPr>
        <w:spacing w:line="273" w:lineRule="auto"/>
        <w:jc w:val="center"/>
        <w:rPr>
          <w:rFonts w:ascii="Arial" w:hAnsi="Arial" w:cs="Arial"/>
          <w:b/>
          <w:bCs/>
          <w:sz w:val="24"/>
          <w:szCs w:val="24"/>
        </w:rPr>
      </w:pPr>
      <w:r>
        <w:rPr>
          <w:rFonts w:ascii="Arial" w:hAnsi="Arial" w:cs="Arial"/>
          <w:b/>
          <w:bCs/>
          <w:sz w:val="24"/>
          <w:szCs w:val="24"/>
        </w:rPr>
        <w:t xml:space="preserve">SPECIAL TOWN MEETING OF ELECTORS </w:t>
      </w:r>
      <w:r w:rsidR="002F5ACB">
        <w:rPr>
          <w:rFonts w:ascii="Arial" w:hAnsi="Arial" w:cs="Arial"/>
          <w:b/>
          <w:bCs/>
          <w:sz w:val="24"/>
          <w:szCs w:val="24"/>
        </w:rPr>
        <w:t>- HEARING</w:t>
      </w:r>
      <w:r>
        <w:rPr>
          <w:rFonts w:ascii="Arial" w:hAnsi="Arial" w:cs="Arial"/>
          <w:b/>
          <w:bCs/>
          <w:sz w:val="24"/>
          <w:szCs w:val="24"/>
        </w:rPr>
        <w:t xml:space="preserve"> FOR ROAD LIMITS/ORDINANCE</w:t>
      </w:r>
      <w:r w:rsidRPr="00DA4045">
        <w:rPr>
          <w:rFonts w:ascii="Arial" w:hAnsi="Arial" w:cs="Arial"/>
          <w:b/>
          <w:bCs/>
          <w:sz w:val="24"/>
          <w:szCs w:val="24"/>
        </w:rPr>
        <w:t xml:space="preserve"> </w:t>
      </w:r>
      <w:r>
        <w:rPr>
          <w:rFonts w:ascii="Arial" w:hAnsi="Arial" w:cs="Arial"/>
          <w:b/>
          <w:bCs/>
          <w:sz w:val="24"/>
          <w:szCs w:val="24"/>
        </w:rPr>
        <w:t xml:space="preserve">HEARING </w:t>
      </w:r>
      <w:r w:rsidRPr="00DB0229">
        <w:rPr>
          <w:rFonts w:ascii="Arial" w:hAnsi="Arial" w:cs="Arial"/>
          <w:b/>
          <w:bCs/>
          <w:sz w:val="24"/>
          <w:szCs w:val="24"/>
        </w:rPr>
        <w:t>MI</w:t>
      </w:r>
      <w:r w:rsidRPr="00DA4045">
        <w:rPr>
          <w:rFonts w:ascii="Arial" w:hAnsi="Arial" w:cs="Arial"/>
          <w:b/>
          <w:bCs/>
          <w:sz w:val="24"/>
          <w:szCs w:val="24"/>
        </w:rPr>
        <w:t>NUTES</w:t>
      </w:r>
    </w:p>
    <w:p w14:paraId="5AAC1B35" w14:textId="77777777" w:rsidR="002F5ACB" w:rsidRPr="00DA4045" w:rsidRDefault="002F5ACB" w:rsidP="002F5ACB">
      <w:pPr>
        <w:spacing w:line="273" w:lineRule="auto"/>
        <w:jc w:val="center"/>
        <w:rPr>
          <w:rFonts w:ascii="Arial" w:hAnsi="Arial" w:cs="Arial"/>
          <w:b/>
          <w:bCs/>
          <w:sz w:val="24"/>
          <w:szCs w:val="24"/>
        </w:rPr>
      </w:pPr>
    </w:p>
    <w:p w14:paraId="1CBF4131" w14:textId="36A399B7" w:rsidR="00E027E1" w:rsidRPr="00345A3A" w:rsidRDefault="00E027E1" w:rsidP="00E027E1">
      <w:pPr>
        <w:rPr>
          <w:rFonts w:ascii="Arial" w:hAnsi="Arial" w:cs="Arial"/>
          <w:b/>
          <w:bCs/>
          <w:sz w:val="24"/>
          <w:szCs w:val="24"/>
        </w:rPr>
      </w:pPr>
      <w:r w:rsidRPr="00DA4045">
        <w:rPr>
          <w:rFonts w:ascii="Arial" w:hAnsi="Arial" w:cs="Arial"/>
          <w:b/>
          <w:bCs/>
          <w:sz w:val="24"/>
          <w:szCs w:val="24"/>
        </w:rPr>
        <w:t>DATE</w:t>
      </w:r>
      <w:r w:rsidRPr="00345A3A">
        <w:rPr>
          <w:rFonts w:ascii="Arial" w:hAnsi="Arial" w:cs="Arial"/>
          <w:b/>
          <w:bCs/>
          <w:sz w:val="24"/>
          <w:szCs w:val="24"/>
        </w:rPr>
        <w:t xml:space="preserve">: </w:t>
      </w:r>
      <w:r>
        <w:rPr>
          <w:rFonts w:ascii="Arial" w:hAnsi="Arial" w:cs="Arial"/>
          <w:b/>
          <w:bCs/>
          <w:sz w:val="24"/>
          <w:szCs w:val="24"/>
        </w:rPr>
        <w:t>November 14, 2024</w:t>
      </w:r>
      <w:r w:rsidRPr="00345A3A">
        <w:rPr>
          <w:rFonts w:ascii="Arial" w:hAnsi="Arial" w:cs="Arial"/>
          <w:b/>
          <w:bCs/>
          <w:sz w:val="24"/>
          <w:szCs w:val="24"/>
        </w:rPr>
        <w:t xml:space="preserve">          TIME:  </w:t>
      </w:r>
      <w:r>
        <w:rPr>
          <w:rFonts w:ascii="Arial" w:hAnsi="Arial" w:cs="Arial"/>
          <w:b/>
          <w:bCs/>
          <w:sz w:val="24"/>
          <w:szCs w:val="24"/>
        </w:rPr>
        <w:t>6:30</w:t>
      </w:r>
      <w:r w:rsidRPr="00345A3A">
        <w:rPr>
          <w:rFonts w:ascii="Arial" w:hAnsi="Arial" w:cs="Arial"/>
          <w:b/>
          <w:bCs/>
          <w:sz w:val="24"/>
          <w:szCs w:val="24"/>
        </w:rPr>
        <w:t xml:space="preserve"> PM</w:t>
      </w:r>
      <w:r w:rsidRPr="00345A3A">
        <w:rPr>
          <w:rFonts w:ascii="Arial" w:hAnsi="Arial" w:cs="Arial"/>
          <w:b/>
          <w:bCs/>
          <w:sz w:val="24"/>
          <w:szCs w:val="24"/>
        </w:rPr>
        <w:tab/>
        <w:t xml:space="preserve">     PLACE: Atlanta Town Hall</w:t>
      </w:r>
    </w:p>
    <w:p w14:paraId="7034B5C3" w14:textId="5FFCADB4" w:rsidR="00E027E1" w:rsidRPr="00CB5792" w:rsidRDefault="00E027E1" w:rsidP="00E027E1">
      <w:pPr>
        <w:rPr>
          <w:rFonts w:ascii="Arial" w:hAnsi="Arial" w:cs="Arial"/>
          <w:sz w:val="24"/>
          <w:szCs w:val="24"/>
        </w:rPr>
      </w:pPr>
      <w:r w:rsidRPr="00CB5792">
        <w:rPr>
          <w:rFonts w:ascii="Arial" w:hAnsi="Arial" w:cs="Arial"/>
          <w:sz w:val="24"/>
          <w:szCs w:val="24"/>
        </w:rPr>
        <w:t xml:space="preserve">Attendees: Steve Tiegs – Chairman, Roger Roehl – Supervisor, Dennis Draus - </w:t>
      </w:r>
      <w:r>
        <w:rPr>
          <w:rFonts w:ascii="Arial" w:hAnsi="Arial" w:cs="Arial"/>
          <w:sz w:val="24"/>
          <w:szCs w:val="24"/>
        </w:rPr>
        <w:t>Chris McGinnis</w:t>
      </w:r>
      <w:r w:rsidRPr="00CB5792">
        <w:rPr>
          <w:rFonts w:ascii="Arial" w:hAnsi="Arial" w:cs="Arial"/>
          <w:sz w:val="24"/>
          <w:szCs w:val="24"/>
        </w:rPr>
        <w:t>—Clerk</w:t>
      </w:r>
      <w:r w:rsidR="00781BC7">
        <w:rPr>
          <w:rFonts w:ascii="Arial" w:hAnsi="Arial" w:cs="Arial"/>
          <w:sz w:val="24"/>
          <w:szCs w:val="24"/>
        </w:rPr>
        <w:t>, Vern Chandler</w:t>
      </w:r>
    </w:p>
    <w:p w14:paraId="312DE630" w14:textId="77777777" w:rsidR="00E027E1" w:rsidRPr="007E7292" w:rsidRDefault="00E027E1" w:rsidP="00E027E1">
      <w:pPr>
        <w:rPr>
          <w:rFonts w:ascii="Arial" w:hAnsi="Arial" w:cs="Arial"/>
          <w:color w:val="FF0000"/>
          <w:sz w:val="24"/>
          <w:szCs w:val="24"/>
        </w:rPr>
      </w:pPr>
    </w:p>
    <w:p w14:paraId="48E48C17" w14:textId="576CB8F8" w:rsidR="00E027E1" w:rsidRPr="007A50AE" w:rsidRDefault="00781BC7" w:rsidP="00E027E1">
      <w:pPr>
        <w:rPr>
          <w:rFonts w:ascii="Arial" w:hAnsi="Arial" w:cs="Arial"/>
          <w:color w:val="FF0000"/>
          <w:sz w:val="24"/>
          <w:szCs w:val="24"/>
        </w:rPr>
      </w:pPr>
      <w:r>
        <w:rPr>
          <w:rFonts w:ascii="Arial" w:hAnsi="Arial" w:cs="Arial"/>
          <w:sz w:val="24"/>
          <w:szCs w:val="24"/>
        </w:rPr>
        <w:t>Non-electors:</w:t>
      </w:r>
      <w:r w:rsidR="00B967B5">
        <w:rPr>
          <w:rFonts w:ascii="Arial" w:hAnsi="Arial" w:cs="Arial"/>
          <w:sz w:val="24"/>
          <w:szCs w:val="24"/>
        </w:rPr>
        <w:t xml:space="preserve"> </w:t>
      </w:r>
      <w:r>
        <w:rPr>
          <w:rFonts w:ascii="Arial" w:hAnsi="Arial" w:cs="Arial"/>
          <w:sz w:val="24"/>
          <w:szCs w:val="24"/>
        </w:rPr>
        <w:t>None</w:t>
      </w:r>
    </w:p>
    <w:p w14:paraId="02DF213B" w14:textId="77777777" w:rsidR="00E027E1" w:rsidRPr="003E740B" w:rsidRDefault="00E027E1" w:rsidP="00E027E1">
      <w:pPr>
        <w:rPr>
          <w:rFonts w:ascii="Arial" w:hAnsi="Arial" w:cs="Arial"/>
          <w:sz w:val="24"/>
          <w:szCs w:val="24"/>
        </w:rPr>
      </w:pPr>
    </w:p>
    <w:p w14:paraId="450A83DD" w14:textId="51E35950" w:rsidR="00E027E1" w:rsidRPr="00345A3A" w:rsidRDefault="00E027E1" w:rsidP="00E027E1">
      <w:pPr>
        <w:pStyle w:val="ListParagraph"/>
        <w:widowControl w:val="0"/>
        <w:numPr>
          <w:ilvl w:val="0"/>
          <w:numId w:val="8"/>
        </w:numPr>
        <w:spacing w:after="0" w:line="240" w:lineRule="auto"/>
        <w:contextualSpacing/>
        <w:textAlignment w:val="auto"/>
        <w:rPr>
          <w:rFonts w:ascii="Arial" w:hAnsi="Arial" w:cs="Arial"/>
          <w:sz w:val="24"/>
          <w:szCs w:val="24"/>
        </w:rPr>
      </w:pPr>
      <w:r w:rsidRPr="000C3E3E">
        <w:rPr>
          <w:rFonts w:ascii="Arial" w:hAnsi="Arial" w:cs="Arial"/>
          <w:b/>
          <w:bCs/>
          <w:sz w:val="24"/>
          <w:szCs w:val="24"/>
        </w:rPr>
        <w:t>Call meeting to order</w:t>
      </w:r>
      <w:r w:rsidRPr="000C3E3E">
        <w:rPr>
          <w:rFonts w:ascii="Arial" w:hAnsi="Arial" w:cs="Arial"/>
          <w:sz w:val="24"/>
          <w:szCs w:val="24"/>
        </w:rPr>
        <w:t xml:space="preserve">.  </w:t>
      </w:r>
      <w:r w:rsidRPr="000C3E3E">
        <w:rPr>
          <w:rFonts w:ascii="Arial" w:hAnsi="Arial" w:cs="Arial"/>
          <w:b/>
          <w:sz w:val="24"/>
          <w:szCs w:val="24"/>
        </w:rPr>
        <w:t>Statement of proper noticing</w:t>
      </w:r>
      <w:r>
        <w:rPr>
          <w:rFonts w:ascii="Arial" w:hAnsi="Arial" w:cs="Arial"/>
          <w:b/>
          <w:sz w:val="24"/>
          <w:szCs w:val="24"/>
        </w:rPr>
        <w:t>.</w:t>
      </w:r>
      <w:r w:rsidRPr="000C3E3E">
        <w:rPr>
          <w:rFonts w:ascii="Arial" w:hAnsi="Arial" w:cs="Arial"/>
          <w:sz w:val="24"/>
          <w:szCs w:val="24"/>
        </w:rPr>
        <w:t xml:space="preserve">  </w:t>
      </w:r>
      <w:r w:rsidRPr="00345A3A">
        <w:rPr>
          <w:rFonts w:ascii="Arial" w:hAnsi="Arial" w:cs="Arial"/>
          <w:sz w:val="24"/>
          <w:szCs w:val="24"/>
        </w:rPr>
        <w:t xml:space="preserve">Steve Tiegs called the budget hearing to order at </w:t>
      </w:r>
      <w:r w:rsidR="00B967B5">
        <w:rPr>
          <w:rFonts w:ascii="Arial" w:hAnsi="Arial" w:cs="Arial"/>
          <w:sz w:val="24"/>
          <w:szCs w:val="24"/>
        </w:rPr>
        <w:t>6:30p.m.</w:t>
      </w:r>
      <w:r w:rsidRPr="00345A3A">
        <w:rPr>
          <w:rFonts w:ascii="Arial" w:hAnsi="Arial" w:cs="Arial"/>
          <w:sz w:val="24"/>
          <w:szCs w:val="24"/>
        </w:rPr>
        <w:t xml:space="preserve"> noting that the meeting had been properly noticed. (Posted at Town Hall, Post Office, and </w:t>
      </w:r>
      <w:r>
        <w:rPr>
          <w:rFonts w:ascii="Arial" w:hAnsi="Arial" w:cs="Arial"/>
          <w:sz w:val="24"/>
          <w:szCs w:val="24"/>
        </w:rPr>
        <w:t>website</w:t>
      </w:r>
      <w:r w:rsidRPr="00345A3A">
        <w:rPr>
          <w:rFonts w:ascii="Arial" w:hAnsi="Arial" w:cs="Arial"/>
          <w:sz w:val="24"/>
          <w:szCs w:val="24"/>
        </w:rPr>
        <w:t>)</w:t>
      </w:r>
    </w:p>
    <w:p w14:paraId="3F718E4D" w14:textId="77777777" w:rsidR="00E027E1" w:rsidRPr="00345A3A" w:rsidRDefault="00E027E1" w:rsidP="00E027E1">
      <w:pPr>
        <w:rPr>
          <w:rFonts w:ascii="Arial" w:hAnsi="Arial" w:cs="Arial"/>
          <w:sz w:val="24"/>
          <w:szCs w:val="24"/>
        </w:rPr>
      </w:pPr>
    </w:p>
    <w:p w14:paraId="0100E9CC" w14:textId="69D63B41" w:rsidR="00B967B5" w:rsidRPr="002F5ACB" w:rsidRDefault="00E027E1" w:rsidP="00B967B5">
      <w:pPr>
        <w:pStyle w:val="ListParagraph"/>
        <w:widowControl w:val="0"/>
        <w:numPr>
          <w:ilvl w:val="0"/>
          <w:numId w:val="8"/>
        </w:numPr>
        <w:spacing w:after="0" w:line="240" w:lineRule="auto"/>
        <w:contextualSpacing/>
        <w:textAlignment w:val="auto"/>
        <w:rPr>
          <w:rFonts w:ascii="Arial" w:hAnsi="Arial"/>
          <w:sz w:val="24"/>
          <w:szCs w:val="24"/>
        </w:rPr>
      </w:pPr>
      <w:r>
        <w:rPr>
          <w:rFonts w:ascii="Arial" w:hAnsi="Arial" w:cs="Arial"/>
          <w:b/>
          <w:bCs/>
          <w:sz w:val="24"/>
          <w:szCs w:val="24"/>
        </w:rPr>
        <w:t xml:space="preserve">Review </w:t>
      </w:r>
      <w:r w:rsidRPr="00E027E1">
        <w:rPr>
          <w:rFonts w:ascii="Arial" w:hAnsi="Arial" w:cs="Arial"/>
          <w:b/>
          <w:bCs/>
          <w:sz w:val="24"/>
          <w:szCs w:val="24"/>
        </w:rPr>
        <w:t>Regulation of Weight Limitations on Town Roads Ordinance</w:t>
      </w:r>
      <w:r>
        <w:rPr>
          <w:rFonts w:ascii="Arial" w:hAnsi="Arial" w:cs="Arial"/>
          <w:b/>
          <w:bCs/>
          <w:sz w:val="24"/>
          <w:szCs w:val="24"/>
        </w:rPr>
        <w:t>.</w:t>
      </w:r>
      <w:r w:rsidR="00781BC7">
        <w:rPr>
          <w:rFonts w:ascii="Arial" w:hAnsi="Arial" w:cs="Arial"/>
          <w:b/>
          <w:bCs/>
          <w:sz w:val="24"/>
          <w:szCs w:val="24"/>
        </w:rPr>
        <w:t xml:space="preserve"> Chairman Tiegs read the Weight limitations </w:t>
      </w:r>
      <w:r w:rsidR="00B967B5">
        <w:rPr>
          <w:rFonts w:ascii="Arial" w:hAnsi="Arial" w:cs="Arial"/>
          <w:b/>
          <w:bCs/>
          <w:sz w:val="24"/>
          <w:szCs w:val="24"/>
        </w:rPr>
        <w:t>attached.</w:t>
      </w:r>
      <w:r w:rsidR="002F5ACB">
        <w:rPr>
          <w:rFonts w:ascii="Arial" w:hAnsi="Arial" w:cs="Arial"/>
          <w:b/>
          <w:bCs/>
          <w:sz w:val="24"/>
          <w:szCs w:val="24"/>
        </w:rPr>
        <w:t xml:space="preserve">  </w:t>
      </w:r>
      <w:r w:rsidR="002F5ACB" w:rsidRPr="002F5ACB">
        <w:rPr>
          <w:rFonts w:ascii="Arial" w:hAnsi="Arial" w:cs="Arial"/>
          <w:bCs/>
          <w:sz w:val="24"/>
          <w:szCs w:val="24"/>
        </w:rPr>
        <w:t>Discussion by</w:t>
      </w:r>
      <w:r w:rsidR="002F5ACB">
        <w:rPr>
          <w:rFonts w:ascii="Arial" w:hAnsi="Arial" w:cs="Arial"/>
          <w:bCs/>
          <w:sz w:val="24"/>
          <w:szCs w:val="24"/>
        </w:rPr>
        <w:t xml:space="preserve"> Vern Chandler on wording</w:t>
      </w:r>
      <w:r w:rsidR="002F5ACB" w:rsidRPr="002F5ACB">
        <w:rPr>
          <w:rFonts w:ascii="Arial" w:hAnsi="Arial" w:cs="Arial"/>
          <w:bCs/>
          <w:sz w:val="24"/>
          <w:szCs w:val="24"/>
        </w:rPr>
        <w:t xml:space="preserve"> for final approval.</w:t>
      </w:r>
      <w:r w:rsidR="002F5ACB">
        <w:rPr>
          <w:rFonts w:ascii="Arial" w:hAnsi="Arial" w:cs="Arial"/>
          <w:bCs/>
          <w:sz w:val="24"/>
          <w:szCs w:val="24"/>
        </w:rPr>
        <w:t xml:space="preserve"> (see below)</w:t>
      </w:r>
      <w:r w:rsidR="002F5ACB" w:rsidRPr="002F5ACB">
        <w:rPr>
          <w:rFonts w:ascii="Arial" w:hAnsi="Arial" w:cs="Arial"/>
          <w:bCs/>
          <w:sz w:val="24"/>
          <w:szCs w:val="24"/>
        </w:rPr>
        <w:t xml:space="preserve">  </w:t>
      </w:r>
    </w:p>
    <w:p w14:paraId="72CDC6F6" w14:textId="77777777" w:rsidR="002F5ACB" w:rsidRPr="002F5ACB" w:rsidRDefault="002F5ACB" w:rsidP="002F5ACB">
      <w:pPr>
        <w:pStyle w:val="ListParagraph"/>
        <w:widowControl w:val="0"/>
        <w:spacing w:after="0" w:line="240" w:lineRule="auto"/>
        <w:contextualSpacing/>
        <w:textAlignment w:val="auto"/>
        <w:rPr>
          <w:rFonts w:ascii="Arial" w:hAnsi="Arial"/>
          <w:color w:val="0070C0"/>
          <w:sz w:val="24"/>
          <w:szCs w:val="24"/>
        </w:rPr>
      </w:pPr>
    </w:p>
    <w:p w14:paraId="5CBF916E" w14:textId="5B56CE0A" w:rsidR="00E027E1" w:rsidRPr="002F5ACB" w:rsidRDefault="00E027E1" w:rsidP="00E027E1">
      <w:pPr>
        <w:pStyle w:val="ListParagraph"/>
        <w:widowControl w:val="0"/>
        <w:numPr>
          <w:ilvl w:val="0"/>
          <w:numId w:val="8"/>
        </w:numPr>
        <w:spacing w:after="0" w:line="240" w:lineRule="auto"/>
        <w:contextualSpacing/>
        <w:textAlignment w:val="auto"/>
        <w:rPr>
          <w:rFonts w:ascii="Arial" w:hAnsi="Arial"/>
          <w:sz w:val="24"/>
          <w:szCs w:val="24"/>
        </w:rPr>
      </w:pPr>
      <w:r w:rsidRPr="00345A3A">
        <w:rPr>
          <w:rFonts w:ascii="Arial" w:hAnsi="Arial"/>
          <w:b/>
          <w:bCs/>
          <w:sz w:val="24"/>
          <w:szCs w:val="24"/>
        </w:rPr>
        <w:t xml:space="preserve">Adjourn.  </w:t>
      </w:r>
      <w:r w:rsidRPr="002F5ACB">
        <w:rPr>
          <w:rFonts w:ascii="Arial" w:hAnsi="Arial" w:cs="Arial"/>
          <w:sz w:val="24"/>
          <w:szCs w:val="24"/>
        </w:rPr>
        <w:t>Motion by Roehl, seconded by Draus to</w:t>
      </w:r>
      <w:r w:rsidRPr="002F5ACB">
        <w:rPr>
          <w:rFonts w:ascii="Arial" w:hAnsi="Arial"/>
          <w:b/>
          <w:bCs/>
          <w:sz w:val="24"/>
          <w:szCs w:val="24"/>
        </w:rPr>
        <w:t xml:space="preserve"> </w:t>
      </w:r>
      <w:r w:rsidRPr="002F5ACB">
        <w:rPr>
          <w:rFonts w:ascii="Arial" w:hAnsi="Arial"/>
          <w:bCs/>
          <w:sz w:val="24"/>
          <w:szCs w:val="24"/>
        </w:rPr>
        <w:t>adjourn meeting –</w:t>
      </w:r>
      <w:r w:rsidRPr="002F5ACB">
        <w:rPr>
          <w:rFonts w:ascii="Arial" w:hAnsi="Arial"/>
          <w:b/>
          <w:bCs/>
          <w:sz w:val="24"/>
          <w:szCs w:val="24"/>
        </w:rPr>
        <w:t xml:space="preserve"> </w:t>
      </w:r>
      <w:r w:rsidRPr="002F5ACB">
        <w:rPr>
          <w:rFonts w:ascii="Arial" w:hAnsi="Arial"/>
          <w:bCs/>
          <w:sz w:val="24"/>
          <w:szCs w:val="24"/>
        </w:rPr>
        <w:t>motion carried.  Meeting ended at 7:01 p.m.</w:t>
      </w:r>
    </w:p>
    <w:p w14:paraId="3C3B0C04" w14:textId="77777777" w:rsidR="00E027E1" w:rsidRPr="00345A3A" w:rsidRDefault="00E027E1" w:rsidP="00E027E1"/>
    <w:p w14:paraId="4048D43D" w14:textId="77777777" w:rsidR="00E027E1" w:rsidRPr="004C4725" w:rsidRDefault="00E027E1" w:rsidP="00E027E1">
      <w:pPr>
        <w:rPr>
          <w:i/>
        </w:rPr>
      </w:pPr>
      <w:r w:rsidRPr="004C4725">
        <w:rPr>
          <w:i/>
        </w:rPr>
        <w:t>Prepared by Christine McGinnis</w:t>
      </w:r>
    </w:p>
    <w:p w14:paraId="478A2062" w14:textId="77777777" w:rsidR="00B967B5" w:rsidRDefault="00B967B5" w:rsidP="00E027E1"/>
    <w:p w14:paraId="4129A8F1" w14:textId="77777777" w:rsidR="00B967B5" w:rsidRDefault="00B967B5" w:rsidP="00B967B5">
      <w:pPr>
        <w:jc w:val="center"/>
        <w:rPr>
          <w:b/>
          <w:bCs/>
          <w:sz w:val="28"/>
          <w:szCs w:val="28"/>
        </w:rPr>
      </w:pPr>
    </w:p>
    <w:p w14:paraId="7643048F" w14:textId="77777777" w:rsidR="00B967B5" w:rsidRDefault="00B967B5" w:rsidP="00B967B5">
      <w:pPr>
        <w:jc w:val="center"/>
        <w:rPr>
          <w:b/>
          <w:bCs/>
          <w:sz w:val="28"/>
          <w:szCs w:val="28"/>
        </w:rPr>
      </w:pPr>
    </w:p>
    <w:p w14:paraId="0412C815" w14:textId="77777777" w:rsidR="00B967B5" w:rsidRDefault="00B967B5" w:rsidP="00B967B5">
      <w:pPr>
        <w:jc w:val="center"/>
        <w:rPr>
          <w:b/>
          <w:bCs/>
          <w:sz w:val="28"/>
          <w:szCs w:val="28"/>
        </w:rPr>
      </w:pPr>
    </w:p>
    <w:p w14:paraId="5F9270EB" w14:textId="77777777" w:rsidR="00B967B5" w:rsidRDefault="00B967B5" w:rsidP="00B967B5">
      <w:pPr>
        <w:jc w:val="center"/>
        <w:rPr>
          <w:b/>
          <w:bCs/>
          <w:sz w:val="28"/>
          <w:szCs w:val="28"/>
        </w:rPr>
      </w:pPr>
    </w:p>
    <w:p w14:paraId="1002D66B" w14:textId="77777777" w:rsidR="00B967B5" w:rsidRDefault="00B967B5" w:rsidP="00B967B5">
      <w:pPr>
        <w:jc w:val="center"/>
        <w:rPr>
          <w:b/>
          <w:bCs/>
          <w:sz w:val="28"/>
          <w:szCs w:val="28"/>
        </w:rPr>
      </w:pPr>
    </w:p>
    <w:p w14:paraId="57E881B0" w14:textId="77777777" w:rsidR="00B967B5" w:rsidRDefault="00B967B5" w:rsidP="00B967B5">
      <w:pPr>
        <w:jc w:val="center"/>
        <w:rPr>
          <w:b/>
          <w:bCs/>
          <w:sz w:val="28"/>
          <w:szCs w:val="28"/>
        </w:rPr>
      </w:pPr>
    </w:p>
    <w:p w14:paraId="0DC42D55" w14:textId="77777777" w:rsidR="00B967B5" w:rsidRDefault="00B967B5" w:rsidP="00B967B5">
      <w:pPr>
        <w:jc w:val="center"/>
        <w:rPr>
          <w:b/>
          <w:bCs/>
          <w:sz w:val="28"/>
          <w:szCs w:val="28"/>
        </w:rPr>
      </w:pPr>
    </w:p>
    <w:p w14:paraId="3A0BDB0A" w14:textId="77777777" w:rsidR="00B967B5" w:rsidRDefault="00B967B5" w:rsidP="00B967B5">
      <w:pPr>
        <w:jc w:val="center"/>
        <w:rPr>
          <w:b/>
          <w:bCs/>
          <w:sz w:val="28"/>
          <w:szCs w:val="28"/>
        </w:rPr>
      </w:pPr>
    </w:p>
    <w:p w14:paraId="73DEDB35" w14:textId="77777777" w:rsidR="00B967B5" w:rsidRDefault="00B967B5" w:rsidP="00B967B5">
      <w:pPr>
        <w:jc w:val="center"/>
        <w:rPr>
          <w:b/>
          <w:bCs/>
          <w:sz w:val="28"/>
          <w:szCs w:val="28"/>
        </w:rPr>
      </w:pPr>
    </w:p>
    <w:p w14:paraId="478C7285" w14:textId="77777777" w:rsidR="00B967B5" w:rsidRDefault="00B967B5" w:rsidP="00B967B5">
      <w:pPr>
        <w:jc w:val="center"/>
        <w:rPr>
          <w:b/>
          <w:bCs/>
          <w:sz w:val="28"/>
          <w:szCs w:val="28"/>
        </w:rPr>
      </w:pPr>
    </w:p>
    <w:p w14:paraId="7212324D" w14:textId="77777777" w:rsidR="00B967B5" w:rsidRDefault="00B967B5" w:rsidP="00B967B5">
      <w:pPr>
        <w:jc w:val="center"/>
        <w:rPr>
          <w:b/>
          <w:bCs/>
          <w:sz w:val="28"/>
          <w:szCs w:val="28"/>
        </w:rPr>
      </w:pPr>
    </w:p>
    <w:p w14:paraId="3F20B9F2" w14:textId="77777777" w:rsidR="00B967B5" w:rsidRDefault="00B967B5" w:rsidP="00B967B5">
      <w:pPr>
        <w:jc w:val="center"/>
        <w:rPr>
          <w:b/>
          <w:bCs/>
          <w:sz w:val="28"/>
          <w:szCs w:val="28"/>
        </w:rPr>
      </w:pPr>
    </w:p>
    <w:p w14:paraId="658A4A0F" w14:textId="77777777" w:rsidR="00B967B5" w:rsidRDefault="00B967B5" w:rsidP="00B967B5">
      <w:pPr>
        <w:jc w:val="center"/>
        <w:rPr>
          <w:b/>
          <w:bCs/>
          <w:sz w:val="28"/>
          <w:szCs w:val="28"/>
        </w:rPr>
      </w:pPr>
    </w:p>
    <w:p w14:paraId="054816CA" w14:textId="77777777" w:rsidR="00B967B5" w:rsidRDefault="00B967B5" w:rsidP="00B967B5">
      <w:pPr>
        <w:jc w:val="center"/>
        <w:rPr>
          <w:b/>
          <w:bCs/>
          <w:sz w:val="28"/>
          <w:szCs w:val="28"/>
        </w:rPr>
      </w:pPr>
    </w:p>
    <w:p w14:paraId="399F0818" w14:textId="77777777" w:rsidR="00B967B5" w:rsidRDefault="00B967B5" w:rsidP="00B967B5">
      <w:pPr>
        <w:jc w:val="center"/>
        <w:rPr>
          <w:b/>
          <w:bCs/>
          <w:sz w:val="28"/>
          <w:szCs w:val="28"/>
        </w:rPr>
      </w:pPr>
    </w:p>
    <w:p w14:paraId="250649DA" w14:textId="77777777" w:rsidR="00B967B5" w:rsidRDefault="00B967B5" w:rsidP="00B967B5">
      <w:pPr>
        <w:jc w:val="center"/>
        <w:rPr>
          <w:b/>
          <w:bCs/>
          <w:sz w:val="28"/>
          <w:szCs w:val="28"/>
        </w:rPr>
      </w:pPr>
    </w:p>
    <w:p w14:paraId="7D4BEE75" w14:textId="77777777" w:rsidR="00B967B5" w:rsidRDefault="00B967B5" w:rsidP="00B967B5">
      <w:pPr>
        <w:jc w:val="center"/>
        <w:rPr>
          <w:b/>
          <w:bCs/>
          <w:sz w:val="28"/>
          <w:szCs w:val="28"/>
        </w:rPr>
      </w:pPr>
    </w:p>
    <w:p w14:paraId="6507FC88" w14:textId="77777777" w:rsidR="00B967B5" w:rsidRDefault="00B967B5" w:rsidP="00B967B5">
      <w:pPr>
        <w:jc w:val="center"/>
        <w:rPr>
          <w:b/>
          <w:bCs/>
          <w:sz w:val="28"/>
          <w:szCs w:val="28"/>
        </w:rPr>
      </w:pPr>
    </w:p>
    <w:p w14:paraId="7E6FDB53" w14:textId="77777777" w:rsidR="00B967B5" w:rsidRDefault="00B967B5" w:rsidP="00B967B5">
      <w:pPr>
        <w:jc w:val="center"/>
        <w:rPr>
          <w:b/>
          <w:bCs/>
          <w:sz w:val="28"/>
          <w:szCs w:val="28"/>
        </w:rPr>
      </w:pPr>
    </w:p>
    <w:p w14:paraId="243DEAE7" w14:textId="77777777" w:rsidR="00B967B5" w:rsidRDefault="00B967B5" w:rsidP="00B967B5">
      <w:pPr>
        <w:jc w:val="center"/>
        <w:rPr>
          <w:b/>
          <w:bCs/>
          <w:sz w:val="28"/>
          <w:szCs w:val="28"/>
        </w:rPr>
      </w:pPr>
    </w:p>
    <w:p w14:paraId="76695B2F" w14:textId="77777777" w:rsidR="00B967B5" w:rsidRDefault="00B967B5" w:rsidP="00B967B5">
      <w:pPr>
        <w:jc w:val="center"/>
        <w:rPr>
          <w:b/>
          <w:bCs/>
          <w:sz w:val="28"/>
          <w:szCs w:val="28"/>
        </w:rPr>
      </w:pPr>
    </w:p>
    <w:p w14:paraId="0F51082F" w14:textId="77777777" w:rsidR="00B967B5" w:rsidRDefault="00B967B5" w:rsidP="00B967B5">
      <w:pPr>
        <w:jc w:val="center"/>
        <w:rPr>
          <w:rFonts w:hint="eastAsia"/>
          <w:b/>
          <w:bCs/>
          <w:sz w:val="28"/>
          <w:szCs w:val="28"/>
        </w:rPr>
      </w:pPr>
      <w:r>
        <w:rPr>
          <w:b/>
          <w:bCs/>
          <w:sz w:val="28"/>
          <w:szCs w:val="28"/>
        </w:rPr>
        <w:lastRenderedPageBreak/>
        <w:t>TOWN OF ATLANTA</w:t>
      </w:r>
    </w:p>
    <w:p w14:paraId="32B3A7AD" w14:textId="77777777" w:rsidR="00B967B5" w:rsidRDefault="00B967B5" w:rsidP="00B967B5">
      <w:pPr>
        <w:jc w:val="center"/>
        <w:rPr>
          <w:rFonts w:hint="eastAsia"/>
          <w:b/>
          <w:bCs/>
          <w:sz w:val="28"/>
          <w:szCs w:val="28"/>
        </w:rPr>
      </w:pPr>
      <w:r>
        <w:rPr>
          <w:b/>
          <w:bCs/>
          <w:sz w:val="28"/>
          <w:szCs w:val="28"/>
        </w:rPr>
        <w:t>RUSK COUNTY, WISCONSIN</w:t>
      </w:r>
    </w:p>
    <w:p w14:paraId="31345EF5" w14:textId="77777777" w:rsidR="00B967B5" w:rsidRDefault="00B967B5" w:rsidP="00B967B5">
      <w:pPr>
        <w:jc w:val="center"/>
        <w:rPr>
          <w:rFonts w:hint="eastAsia"/>
          <w:b/>
          <w:bCs/>
          <w:sz w:val="28"/>
          <w:szCs w:val="28"/>
        </w:rPr>
      </w:pPr>
    </w:p>
    <w:p w14:paraId="412B9EF1" w14:textId="77777777" w:rsidR="00B967B5" w:rsidRDefault="00B967B5" w:rsidP="00B967B5">
      <w:pPr>
        <w:jc w:val="center"/>
        <w:rPr>
          <w:rFonts w:hint="eastAsia"/>
          <w:b/>
          <w:bCs/>
          <w:sz w:val="28"/>
          <w:szCs w:val="28"/>
        </w:rPr>
      </w:pPr>
      <w:r>
        <w:rPr>
          <w:b/>
          <w:bCs/>
          <w:sz w:val="28"/>
          <w:szCs w:val="28"/>
        </w:rPr>
        <w:t>REGULATION OF WEIGHT LIMITATIONS ON TOWN ROADS</w:t>
      </w:r>
    </w:p>
    <w:p w14:paraId="417D5765" w14:textId="77777777" w:rsidR="00B967B5" w:rsidRDefault="00B967B5" w:rsidP="00B967B5">
      <w:pPr>
        <w:jc w:val="center"/>
        <w:rPr>
          <w:rFonts w:hint="eastAsia"/>
          <w:b/>
          <w:bCs/>
          <w:sz w:val="28"/>
          <w:szCs w:val="28"/>
        </w:rPr>
      </w:pPr>
      <w:r>
        <w:rPr>
          <w:b/>
          <w:bCs/>
          <w:sz w:val="28"/>
          <w:szCs w:val="28"/>
        </w:rPr>
        <w:t>ORDINANCE XXXX-XX</w:t>
      </w:r>
    </w:p>
    <w:p w14:paraId="008EA15A" w14:textId="77777777" w:rsidR="00B967B5" w:rsidRDefault="00B967B5" w:rsidP="00B967B5">
      <w:pPr>
        <w:rPr>
          <w:rFonts w:hint="eastAsia"/>
        </w:rPr>
      </w:pPr>
    </w:p>
    <w:p w14:paraId="7AD09D22" w14:textId="77777777" w:rsidR="00B967B5" w:rsidRDefault="00B967B5" w:rsidP="00B967B5">
      <w:pPr>
        <w:rPr>
          <w:rFonts w:hint="eastAsia"/>
        </w:rPr>
      </w:pPr>
      <w:r>
        <w:t>The Town Board of the Town of Atlanta, Rusk County, Wisconsin does hereby ordain as follows:</w:t>
      </w:r>
    </w:p>
    <w:p w14:paraId="30291E56" w14:textId="77777777" w:rsidR="00B967B5" w:rsidRDefault="00B967B5" w:rsidP="00B967B5">
      <w:pPr>
        <w:rPr>
          <w:rFonts w:hint="eastAsia"/>
        </w:rPr>
      </w:pPr>
    </w:p>
    <w:p w14:paraId="347D875C" w14:textId="77777777" w:rsidR="00B967B5" w:rsidRDefault="00B967B5" w:rsidP="00B967B5">
      <w:pPr>
        <w:rPr>
          <w:rFonts w:hint="eastAsia"/>
          <w:b/>
          <w:bCs/>
        </w:rPr>
      </w:pPr>
      <w:r>
        <w:rPr>
          <w:b/>
          <w:bCs/>
        </w:rPr>
        <w:t xml:space="preserve">SECTION 1.0 </w:t>
      </w:r>
      <w:r>
        <w:rPr>
          <w:b/>
          <w:bCs/>
        </w:rPr>
        <w:tab/>
      </w:r>
      <w:r>
        <w:rPr>
          <w:b/>
          <w:bCs/>
        </w:rPr>
        <w:tab/>
        <w:t>PURPOSE</w:t>
      </w:r>
    </w:p>
    <w:p w14:paraId="4EBE9E27" w14:textId="77777777" w:rsidR="00B967B5" w:rsidRDefault="00B967B5" w:rsidP="00B967B5">
      <w:pPr>
        <w:rPr>
          <w:rFonts w:hint="eastAsia"/>
        </w:rPr>
      </w:pPr>
      <w:r>
        <w:t>The purpose of this ordinance is to protect the substantial capital investment placed in the Town roads and to minimize spending public funds for unnecessary repairs.  It is also the purpose of this ordinance to maintain Town roads in the best possible conditions so as to promote and protect the health, safety, and welfare of Town residents and the users of such thoroughfares.</w:t>
      </w:r>
    </w:p>
    <w:p w14:paraId="01C60DD2" w14:textId="77777777" w:rsidR="00B967B5" w:rsidRDefault="00B967B5" w:rsidP="00B967B5">
      <w:pPr>
        <w:rPr>
          <w:rFonts w:hint="eastAsia"/>
        </w:rPr>
      </w:pPr>
    </w:p>
    <w:p w14:paraId="260CE7FD" w14:textId="77777777" w:rsidR="00B967B5" w:rsidRDefault="00B967B5" w:rsidP="00B967B5">
      <w:pPr>
        <w:rPr>
          <w:rFonts w:hint="eastAsia"/>
          <w:b/>
          <w:bCs/>
        </w:rPr>
      </w:pPr>
      <w:r>
        <w:rPr>
          <w:b/>
          <w:bCs/>
        </w:rPr>
        <w:t>SECTION 2.0</w:t>
      </w:r>
      <w:r>
        <w:rPr>
          <w:b/>
          <w:bCs/>
        </w:rPr>
        <w:tab/>
      </w:r>
      <w:r>
        <w:rPr>
          <w:b/>
          <w:bCs/>
        </w:rPr>
        <w:tab/>
        <w:t>AUTHORITY</w:t>
      </w:r>
    </w:p>
    <w:p w14:paraId="582C9F51" w14:textId="77777777" w:rsidR="00B967B5" w:rsidRDefault="00B967B5" w:rsidP="00B967B5">
      <w:pPr>
        <w:rPr>
          <w:rFonts w:hint="eastAsia"/>
        </w:rPr>
      </w:pPr>
      <w:r>
        <w:t xml:space="preserve">The Town Board of the Town of Atlanta has the specific statutory authority, powers, and duties pursuant to </w:t>
      </w:r>
      <w:proofErr w:type="spellStart"/>
      <w:r>
        <w:t>ss</w:t>
      </w:r>
      <w:proofErr w:type="spellEnd"/>
      <w:r>
        <w:t xml:space="preserve"> 82.03 WI Statutes, to regulate the damage to roads.</w:t>
      </w:r>
    </w:p>
    <w:p w14:paraId="42E8BF11" w14:textId="77777777" w:rsidR="00B967B5" w:rsidRDefault="00B967B5" w:rsidP="00B967B5">
      <w:pPr>
        <w:rPr>
          <w:rFonts w:hint="eastAsia"/>
        </w:rPr>
      </w:pPr>
    </w:p>
    <w:p w14:paraId="75F6C471" w14:textId="77777777" w:rsidR="00B967B5" w:rsidRDefault="00B967B5" w:rsidP="00B967B5">
      <w:pPr>
        <w:rPr>
          <w:rFonts w:hint="eastAsia"/>
        </w:rPr>
      </w:pPr>
      <w:r>
        <w:rPr>
          <w:b/>
          <w:bCs/>
        </w:rPr>
        <w:t>SECTION 3.0</w:t>
      </w:r>
      <w:r>
        <w:rPr>
          <w:b/>
          <w:bCs/>
        </w:rPr>
        <w:tab/>
      </w:r>
      <w:r>
        <w:rPr>
          <w:b/>
          <w:bCs/>
        </w:rPr>
        <w:tab/>
        <w:t>DEFINITIONS</w:t>
      </w:r>
    </w:p>
    <w:p w14:paraId="16DB1804" w14:textId="77777777" w:rsidR="00B967B5" w:rsidRDefault="00B967B5" w:rsidP="00B967B5">
      <w:pPr>
        <w:widowControl/>
        <w:numPr>
          <w:ilvl w:val="0"/>
          <w:numId w:val="13"/>
        </w:numPr>
        <w:suppressAutoHyphens/>
        <w:overflowPunct/>
        <w:autoSpaceDE/>
        <w:autoSpaceDN/>
        <w:adjustRightInd/>
        <w:rPr>
          <w:rFonts w:hint="eastAsia"/>
        </w:rPr>
      </w:pPr>
      <w:r>
        <w:t>‘Person’ is defined an any natural person, driver, operator, principal, agent, lessor, lessee, employee, partnership, or corporation or its officers.</w:t>
      </w:r>
    </w:p>
    <w:p w14:paraId="6E3519C2" w14:textId="77777777" w:rsidR="00B967B5" w:rsidRDefault="00B967B5" w:rsidP="00B967B5">
      <w:pPr>
        <w:ind w:left="720"/>
        <w:rPr>
          <w:rFonts w:hint="eastAsia"/>
        </w:rPr>
      </w:pPr>
    </w:p>
    <w:p w14:paraId="062A0C2F" w14:textId="77777777" w:rsidR="00B967B5" w:rsidRDefault="00B967B5" w:rsidP="00B967B5">
      <w:pPr>
        <w:widowControl/>
        <w:numPr>
          <w:ilvl w:val="0"/>
          <w:numId w:val="13"/>
        </w:numPr>
        <w:suppressAutoHyphens/>
        <w:overflowPunct/>
        <w:autoSpaceDE/>
        <w:autoSpaceDN/>
        <w:adjustRightInd/>
        <w:rPr>
          <w:rFonts w:hint="eastAsia"/>
        </w:rPr>
      </w:pPr>
      <w:r>
        <w:t>‘Damage’ to highways shall be deemed to be any damage, adverse condition, or change in a Town road which causes or contributes to the need for repair or replacement of any portion of a Town road or highway, including asphalt, base, shoulder work, ditch work, culvert work, or bridge work, or any other damage to public property on or adjacent to a public road or right-of-way in the Town of Atlanta.  In the event that this ordinance is complied with, it shall be the burden of the Town to establish that such damage has occurred.  In the event that this ordinance is not complied with, the existence of damage to the highways at or adjacent to the alleged violator’s project or which occurs over the route of travel of the alleged violator’s vehicles, shall be presumed to have been caused by the alleged violator’s vehicles, unless such violator can establish otherwise.</w:t>
      </w:r>
    </w:p>
    <w:p w14:paraId="16221F59" w14:textId="77777777" w:rsidR="00B967B5" w:rsidRDefault="00B967B5" w:rsidP="00B967B5">
      <w:pPr>
        <w:widowControl/>
        <w:numPr>
          <w:ilvl w:val="0"/>
          <w:numId w:val="13"/>
        </w:numPr>
        <w:suppressAutoHyphens/>
        <w:overflowPunct/>
        <w:autoSpaceDE/>
        <w:autoSpaceDN/>
        <w:adjustRightInd/>
        <w:rPr>
          <w:rFonts w:hint="eastAsia"/>
        </w:rPr>
      </w:pPr>
      <w:r>
        <w:t>‘Town roads’ refers to all highways maintained by the Town of Atlanta.</w:t>
      </w:r>
    </w:p>
    <w:p w14:paraId="36195C9E" w14:textId="77777777" w:rsidR="00B967B5" w:rsidRDefault="00B967B5" w:rsidP="00B967B5">
      <w:pPr>
        <w:rPr>
          <w:rFonts w:hint="eastAsia"/>
        </w:rPr>
      </w:pPr>
    </w:p>
    <w:p w14:paraId="0602F796" w14:textId="77777777" w:rsidR="00B967B5" w:rsidRDefault="00B967B5" w:rsidP="00B967B5">
      <w:pPr>
        <w:rPr>
          <w:rFonts w:hint="eastAsia"/>
        </w:rPr>
      </w:pPr>
      <w:r>
        <w:rPr>
          <w:b/>
          <w:bCs/>
        </w:rPr>
        <w:t>SECTION 4.0</w:t>
      </w:r>
      <w:r>
        <w:rPr>
          <w:b/>
          <w:bCs/>
        </w:rPr>
        <w:tab/>
      </w:r>
      <w:r>
        <w:rPr>
          <w:b/>
          <w:bCs/>
        </w:rPr>
        <w:tab/>
        <w:t>WEIGHT RESTRICTIONS</w:t>
      </w:r>
    </w:p>
    <w:p w14:paraId="3AE0F555" w14:textId="1D95DD0C" w:rsidR="00B967B5" w:rsidRPr="00F954D8" w:rsidRDefault="00B967B5" w:rsidP="00B967B5">
      <w:pPr>
        <w:rPr>
          <w:rFonts w:hint="eastAsia"/>
        </w:rPr>
      </w:pPr>
      <w:r>
        <w:t xml:space="preserve">The Town Board may impose special or seasonal weight limitations on any Town road or portion thereof, which, because of weakness of the roadbed due to deterioration, climactic conditions or other special or temporary conditions would likely be damaged or destroyed in the absence of </w:t>
      </w:r>
      <w:r>
        <w:t>such limitations</w:t>
      </w:r>
      <w:r>
        <w:t xml:space="preserve">.  The Town Board may impose special or seasonal weight limitations on any town bridges or culverts when in their judgment such bridge or culvert cannot safely sustain the maximum weight permitted by statute.  Imposition of special or seasonal weight restrictions authorized by this section shall be done by erecting signs on or along the roadway on which it is desired to impose the limitation sufficient to give reasonable notice that a weight limitation is in effect and the nature of that limitation.  Imposition of weight limitations on bridges or culverts shall be done by erecting signs </w:t>
      </w:r>
      <w:r w:rsidR="00E943DB" w:rsidRPr="00F954D8">
        <w:t>on</w:t>
      </w:r>
      <w:r w:rsidR="00F954D8" w:rsidRPr="00F954D8">
        <w:t xml:space="preserve"> </w:t>
      </w:r>
      <w:r w:rsidR="00E943DB" w:rsidRPr="00F954D8">
        <w:t xml:space="preserve">the nearest intersection </w:t>
      </w:r>
      <w:r w:rsidRPr="00F954D8">
        <w:t>on each side of t</w:t>
      </w:r>
      <w:r w:rsidRPr="00F954D8">
        <w:t>he respective bridge or culvert.</w:t>
      </w:r>
    </w:p>
    <w:p w14:paraId="63308E6D" w14:textId="77777777" w:rsidR="00B967B5" w:rsidRPr="00F954D8" w:rsidRDefault="00B967B5" w:rsidP="00B967B5">
      <w:pPr>
        <w:rPr>
          <w:rFonts w:hint="eastAsia"/>
        </w:rPr>
      </w:pPr>
    </w:p>
    <w:p w14:paraId="58D4CF8D" w14:textId="77777777" w:rsidR="00B967B5" w:rsidRDefault="00B967B5" w:rsidP="00B967B5">
      <w:pPr>
        <w:rPr>
          <w:rFonts w:hint="eastAsia"/>
        </w:rPr>
      </w:pPr>
      <w:r>
        <w:rPr>
          <w:b/>
          <w:bCs/>
        </w:rPr>
        <w:t>SECTION 5.0</w:t>
      </w:r>
      <w:r>
        <w:rPr>
          <w:b/>
          <w:bCs/>
        </w:rPr>
        <w:tab/>
      </w:r>
      <w:r>
        <w:rPr>
          <w:b/>
          <w:bCs/>
        </w:rPr>
        <w:tab/>
        <w:t>PERMITTING</w:t>
      </w:r>
    </w:p>
    <w:p w14:paraId="772B39E6" w14:textId="77777777" w:rsidR="00B967B5" w:rsidRDefault="00B967B5" w:rsidP="00B967B5">
      <w:pPr>
        <w:rPr>
          <w:rFonts w:hint="eastAsia"/>
        </w:rPr>
      </w:pPr>
      <w:r>
        <w:rPr>
          <w:b/>
          <w:bCs/>
        </w:rPr>
        <w:tab/>
        <w:t xml:space="preserve">- PERMITS: </w:t>
      </w:r>
      <w:r>
        <w:t xml:space="preserve">Haulers of loads exceeding the weight limitations may request a permit to exceed the imposed weight limits for travel on a Town road.  Each permit is for only a single trip.  Permits are to be issued by the Town Chairperson or his/her designee.  The issuance of a permit does not in any way reduce or limit liability for damage to the town road for the permitted party and all permitted parties are subject to the penalties of </w:t>
      </w:r>
      <w:proofErr w:type="spellStart"/>
      <w:r>
        <w:t>ss</w:t>
      </w:r>
      <w:proofErr w:type="spellEnd"/>
      <w:r>
        <w:t xml:space="preserve"> 495-70.  A permit fee and deposit as determined by the Town Board shall be paid prior to issuance of a permit.</w:t>
      </w:r>
    </w:p>
    <w:p w14:paraId="5059190D" w14:textId="77777777" w:rsidR="00B967B5" w:rsidRDefault="00B967B5" w:rsidP="00B967B5">
      <w:pPr>
        <w:rPr>
          <w:rFonts w:hint="eastAsia"/>
        </w:rPr>
      </w:pPr>
    </w:p>
    <w:p w14:paraId="0522E22A" w14:textId="77777777" w:rsidR="00B967B5" w:rsidRDefault="00B967B5" w:rsidP="00B967B5">
      <w:pPr>
        <w:rPr>
          <w:rFonts w:hint="eastAsia"/>
          <w:b/>
          <w:bCs/>
        </w:rPr>
      </w:pPr>
      <w:r>
        <w:rPr>
          <w:b/>
          <w:bCs/>
        </w:rPr>
        <w:tab/>
        <w:t xml:space="preserve">- APPROVAL PROCESS:  </w:t>
      </w:r>
      <w:r>
        <w:t xml:space="preserve">Permits will be obtained from the Town Clerk, filled out by applicants, and sent back to the Town Clerk with a copy of their insurance bond of not less than $1,000,000.  The Town Clerk will send the request on to the Town Chairperson (and to the Town Chairperson’s designee if one has been appointed) </w:t>
      </w:r>
      <w:r>
        <w:lastRenderedPageBreak/>
        <w:t>for approval and signature.  If approved, the Town Chairperson or designee will sign the permit and return it to the Town Clerk.  If not approved, the unsigned document will be returned to the Town Clerk.   The Town Clerk will contact the applicant w/ the signed permit or to let applicant know the permit was not approved.</w:t>
      </w:r>
    </w:p>
    <w:p w14:paraId="264B21F4" w14:textId="77777777" w:rsidR="00B967B5" w:rsidRDefault="00B967B5" w:rsidP="00B967B5">
      <w:pPr>
        <w:rPr>
          <w:rFonts w:hint="eastAsia"/>
        </w:rPr>
      </w:pPr>
    </w:p>
    <w:p w14:paraId="2B624610" w14:textId="77777777" w:rsidR="00B967B5" w:rsidRDefault="00B967B5" w:rsidP="00B967B5">
      <w:pPr>
        <w:rPr>
          <w:rFonts w:hint="eastAsia"/>
          <w:b/>
          <w:bCs/>
        </w:rPr>
      </w:pPr>
      <w:r>
        <w:rPr>
          <w:b/>
          <w:bCs/>
        </w:rPr>
        <w:tab/>
        <w:t xml:space="preserve">- DETERMINATION OF DAMAGE: </w:t>
      </w:r>
      <w:r>
        <w:t>After a permit has been issued, a Town Board member will inspect the roadway designated to be used by the applicant under the approved permit. Any failure of the Town Board to inspect the property shall not be a defense in any action to recover fines or damages under this section.</w:t>
      </w:r>
    </w:p>
    <w:p w14:paraId="7426A508" w14:textId="77777777" w:rsidR="00B967B5" w:rsidRDefault="00B967B5" w:rsidP="00B967B5">
      <w:pPr>
        <w:rPr>
          <w:rFonts w:hint="eastAsia"/>
        </w:rPr>
      </w:pPr>
    </w:p>
    <w:p w14:paraId="09962037" w14:textId="77777777" w:rsidR="00B967B5" w:rsidRDefault="00B967B5" w:rsidP="00B967B5">
      <w:pPr>
        <w:rPr>
          <w:rFonts w:hint="eastAsia"/>
          <w:b/>
          <w:bCs/>
        </w:rPr>
      </w:pPr>
      <w:r>
        <w:rPr>
          <w:b/>
          <w:bCs/>
        </w:rPr>
        <w:tab/>
        <w:t xml:space="preserve">- NOTIFICATION: </w:t>
      </w:r>
      <w:r>
        <w:t xml:space="preserve">A Town Board member will, within ten days after the end of the permit, notify the Town Clerk of a finding that no damage has occurred or send a notice to the Town Board of what damage has occurred.  If there is no damage, the permit fee will be returned to the applicant.  If there is damage the applicant’s fee will be forfeited and, in addition, the Town Board may seek reparations. </w:t>
      </w:r>
    </w:p>
    <w:p w14:paraId="5F5E9EA4" w14:textId="77777777" w:rsidR="00B967B5" w:rsidRDefault="00B967B5" w:rsidP="00B967B5">
      <w:pPr>
        <w:rPr>
          <w:rFonts w:hint="eastAsia"/>
        </w:rPr>
      </w:pPr>
    </w:p>
    <w:p w14:paraId="4BF8F06A" w14:textId="77777777" w:rsidR="00B967B5" w:rsidRDefault="00B967B5" w:rsidP="00B967B5">
      <w:pPr>
        <w:rPr>
          <w:rFonts w:hint="eastAsia"/>
          <w:b/>
          <w:bCs/>
        </w:rPr>
      </w:pPr>
      <w:r>
        <w:rPr>
          <w:b/>
          <w:bCs/>
        </w:rPr>
        <w:t>SECTION 6.0</w:t>
      </w:r>
      <w:r>
        <w:rPr>
          <w:b/>
          <w:bCs/>
        </w:rPr>
        <w:tab/>
      </w:r>
      <w:r>
        <w:rPr>
          <w:b/>
          <w:bCs/>
        </w:rPr>
        <w:tab/>
        <w:t>FINES AND FORFEITURES</w:t>
      </w:r>
    </w:p>
    <w:p w14:paraId="282BEF7F" w14:textId="77777777" w:rsidR="00B967B5" w:rsidRDefault="00B967B5" w:rsidP="00B967B5">
      <w:pPr>
        <w:rPr>
          <w:rFonts w:hint="eastAsia"/>
        </w:rPr>
      </w:pPr>
      <w:r>
        <w:t xml:space="preserve">Violations of special or seasonal weight restrictions shall be subject to fines not less </w:t>
      </w:r>
      <w:proofErr w:type="spellStart"/>
      <w:r>
        <w:t>then</w:t>
      </w:r>
      <w:proofErr w:type="spellEnd"/>
      <w:r>
        <w:t xml:space="preserve"> $5,000 plus applicable surcharges, assessment, and cost for each violation.  Each trip in violation of this article constitutes a separate offense.  In addition the Town Board may seek injunctive relief from a court of record to enjoin further violations.</w:t>
      </w:r>
    </w:p>
    <w:p w14:paraId="388F9E93" w14:textId="77777777" w:rsidR="00B967B5" w:rsidRDefault="00B967B5" w:rsidP="00B967B5">
      <w:pPr>
        <w:rPr>
          <w:rFonts w:hint="eastAsia"/>
        </w:rPr>
      </w:pPr>
    </w:p>
    <w:p w14:paraId="78C33328" w14:textId="77777777" w:rsidR="00B967B5" w:rsidRDefault="00B967B5" w:rsidP="00B967B5">
      <w:pPr>
        <w:rPr>
          <w:rFonts w:hint="eastAsia"/>
        </w:rPr>
      </w:pPr>
      <w:r>
        <w:t>Vehicles need not be physically weighed, nor must a precise weight of the vehicle be shown, to prove a violation provided that there is clear and convincing circumstantial evidence a violation existed.  The manufacturer’s published empty weight of a vehicle shall be presumed to be the empty weight of a vehicle in the absence of evidence to the contrary.</w:t>
      </w:r>
    </w:p>
    <w:p w14:paraId="738E89DA" w14:textId="77777777" w:rsidR="00B967B5" w:rsidRDefault="00B967B5" w:rsidP="00B967B5">
      <w:pPr>
        <w:rPr>
          <w:rFonts w:hint="eastAsia"/>
        </w:rPr>
      </w:pPr>
    </w:p>
    <w:p w14:paraId="3E4B6802" w14:textId="77777777" w:rsidR="00B967B5" w:rsidRDefault="00B967B5" w:rsidP="00B967B5">
      <w:pPr>
        <w:rPr>
          <w:rFonts w:hint="eastAsia"/>
          <w:b/>
          <w:bCs/>
        </w:rPr>
      </w:pPr>
      <w:r>
        <w:rPr>
          <w:b/>
          <w:bCs/>
        </w:rPr>
        <w:t>SECTION 7.0</w:t>
      </w:r>
      <w:r>
        <w:rPr>
          <w:b/>
          <w:bCs/>
        </w:rPr>
        <w:tab/>
      </w:r>
      <w:r>
        <w:rPr>
          <w:b/>
          <w:bCs/>
        </w:rPr>
        <w:tab/>
        <w:t>SEVERABILITY</w:t>
      </w:r>
    </w:p>
    <w:p w14:paraId="6DE1D949" w14:textId="77777777" w:rsidR="00B967B5" w:rsidRDefault="00B967B5" w:rsidP="00B967B5">
      <w:pPr>
        <w:rPr>
          <w:rFonts w:hint="eastAsia"/>
        </w:rPr>
      </w:pPr>
      <w:r>
        <w:t>In the event that any portion of this ordinance is deemed to be unenforceable or is set aside by a court of law, then each and every remaining provision or clause to this ordinance, including separate sections as to fines and damages shall be deemed to be severable and shall remain fully enforceable as to such decision.</w:t>
      </w:r>
    </w:p>
    <w:p w14:paraId="0C59A714" w14:textId="77777777" w:rsidR="00B967B5" w:rsidRDefault="00B967B5" w:rsidP="00B967B5">
      <w:pPr>
        <w:rPr>
          <w:rFonts w:hint="eastAsia"/>
        </w:rPr>
      </w:pPr>
    </w:p>
    <w:p w14:paraId="666B70EC" w14:textId="77777777" w:rsidR="00B967B5" w:rsidRDefault="00B967B5" w:rsidP="00B967B5">
      <w:pPr>
        <w:rPr>
          <w:rFonts w:hint="eastAsia"/>
        </w:rPr>
      </w:pPr>
      <w:r>
        <w:t>This ordinance adopted by the Town Board of the Town of Atlanta of this ____ day of ______, 20___.</w:t>
      </w:r>
    </w:p>
    <w:p w14:paraId="42D7F297" w14:textId="77777777" w:rsidR="00B967B5" w:rsidRDefault="00B967B5" w:rsidP="00B967B5">
      <w:pPr>
        <w:rPr>
          <w:rFonts w:hint="eastAsia"/>
        </w:rPr>
      </w:pPr>
    </w:p>
    <w:p w14:paraId="71825110" w14:textId="77777777" w:rsidR="00B967B5" w:rsidRDefault="00B967B5" w:rsidP="00B967B5">
      <w:pPr>
        <w:rPr>
          <w:rFonts w:hint="eastAsia"/>
        </w:rPr>
      </w:pPr>
      <w:r>
        <w:t>___________________________________________                    _____________________________</w:t>
      </w:r>
    </w:p>
    <w:p w14:paraId="2F6CB438" w14:textId="4C9DD43F" w:rsidR="00B967B5" w:rsidRDefault="00B967B5" w:rsidP="00B967B5">
      <w:pPr>
        <w:rPr>
          <w:rFonts w:hint="eastAsia"/>
        </w:rPr>
      </w:pPr>
      <w:r>
        <w:t>Board Chairman</w:t>
      </w:r>
      <w:r>
        <w:tab/>
      </w:r>
      <w:r>
        <w:tab/>
      </w:r>
      <w:r>
        <w:tab/>
      </w:r>
      <w:r>
        <w:tab/>
      </w:r>
      <w:r>
        <w:tab/>
      </w:r>
      <w:r>
        <w:tab/>
      </w:r>
      <w:r>
        <w:tab/>
      </w:r>
      <w:r w:rsidR="004C4725">
        <w:t xml:space="preserve">             </w:t>
      </w:r>
      <w:bookmarkStart w:id="0" w:name="_GoBack"/>
      <w:bookmarkEnd w:id="0"/>
      <w:r>
        <w:t>Date</w:t>
      </w:r>
    </w:p>
    <w:p w14:paraId="784AA746" w14:textId="77777777" w:rsidR="00B967B5" w:rsidRDefault="00B967B5" w:rsidP="00B967B5">
      <w:pPr>
        <w:rPr>
          <w:rFonts w:hint="eastAsia"/>
        </w:rPr>
      </w:pPr>
      <w:r>
        <w:t>____________________________________________                     ____________________________</w:t>
      </w:r>
    </w:p>
    <w:p w14:paraId="63002DF3" w14:textId="77777777" w:rsidR="00B967B5" w:rsidRDefault="00B967B5" w:rsidP="00B967B5">
      <w:pPr>
        <w:rPr>
          <w:rFonts w:hint="eastAsia"/>
        </w:rPr>
      </w:pPr>
      <w:r>
        <w:t>Town Clerk</w:t>
      </w:r>
      <w:r>
        <w:tab/>
      </w:r>
      <w:r>
        <w:tab/>
      </w:r>
      <w:r>
        <w:tab/>
      </w:r>
      <w:r>
        <w:tab/>
      </w:r>
      <w:r>
        <w:tab/>
      </w:r>
      <w:r>
        <w:tab/>
      </w:r>
      <w:r>
        <w:tab/>
      </w:r>
      <w:r>
        <w:tab/>
        <w:t>Date</w:t>
      </w:r>
    </w:p>
    <w:p w14:paraId="19092805" w14:textId="77777777" w:rsidR="00B967B5" w:rsidRPr="003E740B" w:rsidRDefault="00B967B5" w:rsidP="00E027E1"/>
    <w:p w14:paraId="4502F962" w14:textId="77777777" w:rsidR="00E027E1" w:rsidRDefault="00E027E1" w:rsidP="00E027E1"/>
    <w:p w14:paraId="1E25FA8C" w14:textId="77777777" w:rsidR="00E027E1" w:rsidRDefault="00E027E1" w:rsidP="00E027E1">
      <w:pPr>
        <w:spacing w:after="240" w:line="273" w:lineRule="auto"/>
        <w:jc w:val="center"/>
        <w:rPr>
          <w:rFonts w:ascii="Arial" w:hAnsi="Arial" w:cs="Arial"/>
          <w:b/>
          <w:bCs/>
          <w:sz w:val="24"/>
          <w:szCs w:val="24"/>
        </w:rPr>
      </w:pPr>
    </w:p>
    <w:p w14:paraId="3408E0DF" w14:textId="77777777" w:rsidR="007D43B3" w:rsidRPr="006F140A" w:rsidRDefault="007D43B3" w:rsidP="007D43B3">
      <w:pPr>
        <w:rPr>
          <w:rFonts w:ascii="Arial" w:hAnsi="Arial" w:cs="Arial"/>
          <w:sz w:val="32"/>
          <w:szCs w:val="32"/>
        </w:rPr>
      </w:pPr>
    </w:p>
    <w:p w14:paraId="48756045" w14:textId="77777777" w:rsidR="00402778" w:rsidRDefault="00402778" w:rsidP="008E146F">
      <w:pPr>
        <w:spacing w:after="240" w:line="273" w:lineRule="auto"/>
        <w:jc w:val="center"/>
        <w:rPr>
          <w:rFonts w:ascii="Arial" w:hAnsi="Arial" w:cs="Arial"/>
          <w:b/>
          <w:bCs/>
          <w:sz w:val="24"/>
          <w:szCs w:val="24"/>
        </w:rPr>
      </w:pPr>
    </w:p>
    <w:p w14:paraId="0FA7A740" w14:textId="77777777" w:rsidR="00402778" w:rsidRDefault="00402778" w:rsidP="008E146F">
      <w:pPr>
        <w:spacing w:after="240" w:line="273" w:lineRule="auto"/>
        <w:jc w:val="center"/>
        <w:rPr>
          <w:rFonts w:ascii="Arial" w:hAnsi="Arial" w:cs="Arial"/>
          <w:b/>
          <w:bCs/>
          <w:sz w:val="24"/>
          <w:szCs w:val="24"/>
        </w:rPr>
      </w:pPr>
    </w:p>
    <w:p w14:paraId="6B86AE1A" w14:textId="77777777" w:rsidR="00402778" w:rsidRDefault="00402778" w:rsidP="008E146F">
      <w:pPr>
        <w:spacing w:after="240" w:line="273" w:lineRule="auto"/>
        <w:jc w:val="center"/>
        <w:rPr>
          <w:rFonts w:ascii="Arial" w:hAnsi="Arial" w:cs="Arial"/>
          <w:b/>
          <w:bCs/>
          <w:sz w:val="24"/>
          <w:szCs w:val="24"/>
        </w:rPr>
      </w:pPr>
    </w:p>
    <w:p w14:paraId="1CE65ECD" w14:textId="77777777" w:rsidR="00402778" w:rsidRDefault="00402778" w:rsidP="008E146F">
      <w:pPr>
        <w:spacing w:after="240" w:line="273" w:lineRule="auto"/>
        <w:jc w:val="center"/>
        <w:rPr>
          <w:rFonts w:ascii="Arial" w:hAnsi="Arial" w:cs="Arial"/>
          <w:b/>
          <w:bCs/>
          <w:sz w:val="24"/>
          <w:szCs w:val="24"/>
        </w:rPr>
      </w:pPr>
    </w:p>
    <w:p w14:paraId="5169D119" w14:textId="77777777" w:rsidR="00402778" w:rsidRDefault="00402778" w:rsidP="008E146F">
      <w:pPr>
        <w:spacing w:after="240" w:line="273" w:lineRule="auto"/>
        <w:jc w:val="center"/>
        <w:rPr>
          <w:rFonts w:ascii="Arial" w:hAnsi="Arial" w:cs="Arial"/>
          <w:b/>
          <w:bCs/>
          <w:sz w:val="24"/>
          <w:szCs w:val="24"/>
        </w:rPr>
      </w:pPr>
    </w:p>
    <w:p w14:paraId="5FC23092" w14:textId="77777777" w:rsidR="00402778" w:rsidRDefault="00402778" w:rsidP="008E146F">
      <w:pPr>
        <w:spacing w:after="240" w:line="273" w:lineRule="auto"/>
        <w:jc w:val="center"/>
        <w:rPr>
          <w:rFonts w:ascii="Arial" w:hAnsi="Arial" w:cs="Arial"/>
          <w:b/>
          <w:bCs/>
          <w:sz w:val="24"/>
          <w:szCs w:val="24"/>
        </w:rPr>
      </w:pPr>
    </w:p>
    <w:p w14:paraId="7DB40FDC" w14:textId="77777777" w:rsidR="00402778" w:rsidRDefault="00402778" w:rsidP="008E146F">
      <w:pPr>
        <w:spacing w:after="240" w:line="273" w:lineRule="auto"/>
        <w:jc w:val="center"/>
        <w:rPr>
          <w:rFonts w:ascii="Arial" w:hAnsi="Arial" w:cs="Arial"/>
          <w:b/>
          <w:bCs/>
          <w:sz w:val="24"/>
          <w:szCs w:val="24"/>
        </w:rPr>
      </w:pPr>
    </w:p>
    <w:sectPr w:rsidR="00402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5B86"/>
    <w:multiLevelType w:val="multilevel"/>
    <w:tmpl w:val="CC30FC52"/>
    <w:lvl w:ilvl="0">
      <w:start w:val="1"/>
      <w:numFmt w:val="upp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EE65250"/>
    <w:multiLevelType w:val="hybridMultilevel"/>
    <w:tmpl w:val="A3C4482C"/>
    <w:lvl w:ilvl="0" w:tplc="34C28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A4F49"/>
    <w:multiLevelType w:val="hybridMultilevel"/>
    <w:tmpl w:val="73480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E0773"/>
    <w:multiLevelType w:val="hybridMultilevel"/>
    <w:tmpl w:val="281AF34C"/>
    <w:lvl w:ilvl="0" w:tplc="5994DA22">
      <w:start w:val="1"/>
      <w:numFmt w:val="decimal"/>
      <w:lvlText w:val="%1."/>
      <w:lvlJc w:val="left"/>
      <w:pPr>
        <w:ind w:left="720"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F5EE4"/>
    <w:multiLevelType w:val="hybridMultilevel"/>
    <w:tmpl w:val="E558E8A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601BE4"/>
    <w:multiLevelType w:val="hybridMultilevel"/>
    <w:tmpl w:val="63645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16AE2"/>
    <w:multiLevelType w:val="hybridMultilevel"/>
    <w:tmpl w:val="246ED7C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927448"/>
    <w:multiLevelType w:val="hybridMultilevel"/>
    <w:tmpl w:val="9F8C707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2B22338"/>
    <w:multiLevelType w:val="hybridMultilevel"/>
    <w:tmpl w:val="05BA05F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4E152F"/>
    <w:multiLevelType w:val="hybridMultilevel"/>
    <w:tmpl w:val="56FC7470"/>
    <w:lvl w:ilvl="0" w:tplc="2F4A8A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D3F73A8"/>
    <w:multiLevelType w:val="hybridMultilevel"/>
    <w:tmpl w:val="76FC2E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2354EE9"/>
    <w:multiLevelType w:val="hybridMultilevel"/>
    <w:tmpl w:val="114289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D34757"/>
    <w:multiLevelType w:val="hybridMultilevel"/>
    <w:tmpl w:val="9AA67246"/>
    <w:lvl w:ilvl="0" w:tplc="C8C233A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12"/>
  </w:num>
  <w:num w:numId="4">
    <w:abstractNumId w:val="8"/>
  </w:num>
  <w:num w:numId="5">
    <w:abstractNumId w:val="4"/>
  </w:num>
  <w:num w:numId="6">
    <w:abstractNumId w:val="9"/>
  </w:num>
  <w:num w:numId="7">
    <w:abstractNumId w:val="10"/>
  </w:num>
  <w:num w:numId="8">
    <w:abstractNumId w:val="3"/>
  </w:num>
  <w:num w:numId="9">
    <w:abstractNumId w:val="7"/>
  </w:num>
  <w:num w:numId="10">
    <w:abstractNumId w:val="11"/>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77"/>
    <w:rsid w:val="000806EE"/>
    <w:rsid w:val="001352B8"/>
    <w:rsid w:val="00160FD9"/>
    <w:rsid w:val="001855E8"/>
    <w:rsid w:val="00194F6E"/>
    <w:rsid w:val="001B5A0A"/>
    <w:rsid w:val="001F0642"/>
    <w:rsid w:val="001F1F8F"/>
    <w:rsid w:val="002723D7"/>
    <w:rsid w:val="002D328C"/>
    <w:rsid w:val="002F1032"/>
    <w:rsid w:val="002F5ACB"/>
    <w:rsid w:val="00303656"/>
    <w:rsid w:val="00393482"/>
    <w:rsid w:val="003B524F"/>
    <w:rsid w:val="003E4A10"/>
    <w:rsid w:val="00402778"/>
    <w:rsid w:val="00435E35"/>
    <w:rsid w:val="00453B52"/>
    <w:rsid w:val="004642A4"/>
    <w:rsid w:val="004B4DEC"/>
    <w:rsid w:val="004C4725"/>
    <w:rsid w:val="004F08F8"/>
    <w:rsid w:val="004F7477"/>
    <w:rsid w:val="00550BB2"/>
    <w:rsid w:val="005C6BF5"/>
    <w:rsid w:val="005D560A"/>
    <w:rsid w:val="005F6E4F"/>
    <w:rsid w:val="006F140A"/>
    <w:rsid w:val="006F6AAD"/>
    <w:rsid w:val="007419F7"/>
    <w:rsid w:val="007448FB"/>
    <w:rsid w:val="00775940"/>
    <w:rsid w:val="00781BC7"/>
    <w:rsid w:val="0078375F"/>
    <w:rsid w:val="007D0560"/>
    <w:rsid w:val="007D43B3"/>
    <w:rsid w:val="00862A7F"/>
    <w:rsid w:val="008A6272"/>
    <w:rsid w:val="008E146F"/>
    <w:rsid w:val="008F0EA6"/>
    <w:rsid w:val="00930873"/>
    <w:rsid w:val="00956BE5"/>
    <w:rsid w:val="009B6C39"/>
    <w:rsid w:val="00A24C04"/>
    <w:rsid w:val="00A3778F"/>
    <w:rsid w:val="00A439FD"/>
    <w:rsid w:val="00A75E03"/>
    <w:rsid w:val="00AC79E7"/>
    <w:rsid w:val="00B27AAA"/>
    <w:rsid w:val="00B967B5"/>
    <w:rsid w:val="00BA0F4B"/>
    <w:rsid w:val="00BB1BA1"/>
    <w:rsid w:val="00BF7802"/>
    <w:rsid w:val="00C11976"/>
    <w:rsid w:val="00C57A99"/>
    <w:rsid w:val="00CE110C"/>
    <w:rsid w:val="00CF211F"/>
    <w:rsid w:val="00D4074A"/>
    <w:rsid w:val="00D65323"/>
    <w:rsid w:val="00D822F4"/>
    <w:rsid w:val="00D92D8E"/>
    <w:rsid w:val="00DA2366"/>
    <w:rsid w:val="00DB5571"/>
    <w:rsid w:val="00DD3233"/>
    <w:rsid w:val="00E027E1"/>
    <w:rsid w:val="00E26323"/>
    <w:rsid w:val="00E36B0C"/>
    <w:rsid w:val="00E41AED"/>
    <w:rsid w:val="00E943DB"/>
    <w:rsid w:val="00EC74A0"/>
    <w:rsid w:val="00F101E9"/>
    <w:rsid w:val="00F9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242F"/>
  <w15:docId w15:val="{BBA7FD40-31CA-4A16-8BA9-711DEAD2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7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77"/>
    <w:pPr>
      <w:widowControl/>
      <w:spacing w:after="200" w:line="276" w:lineRule="auto"/>
      <w:ind w:left="720"/>
      <w:textAlignment w:val="baseline"/>
    </w:pPr>
    <w:rPr>
      <w:rFonts w:ascii="Calibri" w:hAnsi="Calibri"/>
      <w:kern w:val="0"/>
      <w:sz w:val="22"/>
    </w:rPr>
  </w:style>
  <w:style w:type="paragraph" w:styleId="BalloonText">
    <w:name w:val="Balloon Text"/>
    <w:basedOn w:val="Normal"/>
    <w:link w:val="BalloonTextChar"/>
    <w:uiPriority w:val="99"/>
    <w:semiHidden/>
    <w:unhideWhenUsed/>
    <w:rsid w:val="001F0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642"/>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Atlanta Township</dc:creator>
  <cp:keywords/>
  <dc:description/>
  <cp:lastModifiedBy>Owner</cp:lastModifiedBy>
  <cp:revision>5</cp:revision>
  <cp:lastPrinted>2024-11-15T01:18:00Z</cp:lastPrinted>
  <dcterms:created xsi:type="dcterms:W3CDTF">2024-11-14T22:14:00Z</dcterms:created>
  <dcterms:modified xsi:type="dcterms:W3CDTF">2024-12-06T04:33:00Z</dcterms:modified>
</cp:coreProperties>
</file>