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6F87D" w14:textId="77777777" w:rsidR="00990824" w:rsidRPr="00990824" w:rsidRDefault="00990824" w:rsidP="00990824">
      <w:pPr>
        <w:widowControl w:val="0"/>
        <w:autoSpaceDE w:val="0"/>
        <w:autoSpaceDN w:val="0"/>
        <w:spacing w:before="33" w:after="0" w:line="240" w:lineRule="auto"/>
        <w:ind w:right="150"/>
        <w:jc w:val="center"/>
        <w:rPr>
          <w:rFonts w:eastAsia="Calibri" w:cstheme="minorHAnsi"/>
          <w:b/>
          <w:kern w:val="16"/>
          <w:sz w:val="23"/>
          <w14:ligatures w14:val="none"/>
        </w:rPr>
      </w:pPr>
      <w:r w:rsidRPr="00990824">
        <w:rPr>
          <w:rFonts w:eastAsia="Calibri" w:cstheme="minorHAnsi"/>
          <w:b/>
          <w:i/>
          <w:iCs/>
          <w:caps/>
          <w:color w:val="231F20"/>
          <w:kern w:val="16"/>
          <w:sz w:val="23"/>
          <w14:ligatures w14:val="none"/>
        </w:rPr>
        <w:t xml:space="preserve">Town </w:t>
      </w:r>
      <w:r w:rsidRPr="00990824">
        <w:rPr>
          <w:rFonts w:eastAsia="Calibri" w:cstheme="minorHAnsi"/>
          <w:b/>
          <w:color w:val="231F20"/>
          <w:kern w:val="16"/>
          <w:sz w:val="23"/>
          <w14:ligatures w14:val="none"/>
        </w:rPr>
        <w:t>LEOLA BOARD OF REVIEW</w:t>
      </w:r>
    </w:p>
    <w:p w14:paraId="7067C107" w14:textId="0530866F" w:rsidR="00990824" w:rsidRPr="00990824" w:rsidRDefault="00990824" w:rsidP="00990824">
      <w:pPr>
        <w:widowControl w:val="0"/>
        <w:tabs>
          <w:tab w:val="left" w:pos="4150"/>
        </w:tabs>
        <w:autoSpaceDE w:val="0"/>
        <w:autoSpaceDN w:val="0"/>
        <w:spacing w:before="75" w:after="0" w:line="204" w:lineRule="auto"/>
        <w:ind w:right="150"/>
        <w:jc w:val="center"/>
        <w:rPr>
          <w:rFonts w:eastAsia="Calibri" w:cstheme="minorHAnsi"/>
          <w:b/>
          <w:color w:val="231F20"/>
          <w:kern w:val="16"/>
          <w:sz w:val="23"/>
          <w14:ligatures w14:val="none"/>
        </w:rPr>
      </w:pPr>
      <w:r>
        <w:rPr>
          <w:rFonts w:eastAsia="Calibri" w:cstheme="minorHAnsi"/>
          <w:b/>
          <w:color w:val="231F20"/>
          <w:kern w:val="16"/>
          <w:sz w:val="23"/>
          <w14:ligatures w14:val="none"/>
        </w:rPr>
        <w:t>October 16</w:t>
      </w:r>
      <w:r w:rsidRPr="00990824">
        <w:rPr>
          <w:rFonts w:eastAsia="Calibri" w:cstheme="minorHAnsi"/>
          <w:b/>
          <w:color w:val="231F20"/>
          <w:kern w:val="16"/>
          <w:sz w:val="23"/>
          <w:vertAlign w:val="superscript"/>
          <w14:ligatures w14:val="none"/>
        </w:rPr>
        <w:t>th</w:t>
      </w:r>
      <w:r w:rsidRPr="00990824">
        <w:rPr>
          <w:rFonts w:eastAsia="Calibri" w:cstheme="minorHAnsi"/>
          <w:b/>
          <w:color w:val="231F20"/>
          <w:kern w:val="16"/>
          <w:sz w:val="23"/>
          <w14:ligatures w14:val="none"/>
        </w:rPr>
        <w:t>, 202</w:t>
      </w:r>
      <w:r>
        <w:rPr>
          <w:rFonts w:eastAsia="Calibri" w:cstheme="minorHAnsi"/>
          <w:b/>
          <w:color w:val="231F20"/>
          <w:kern w:val="16"/>
          <w:sz w:val="23"/>
          <w14:ligatures w14:val="none"/>
        </w:rPr>
        <w:t>4</w:t>
      </w:r>
      <w:r w:rsidRPr="00990824">
        <w:rPr>
          <w:rFonts w:eastAsia="Calibri" w:cstheme="minorHAnsi"/>
          <w:b/>
          <w:color w:val="231F20"/>
          <w:kern w:val="16"/>
          <w:sz w:val="23"/>
          <w14:ligatures w14:val="none"/>
        </w:rPr>
        <w:t xml:space="preserve"> From </w:t>
      </w:r>
      <w:r w:rsidRPr="00990824">
        <w:rPr>
          <w:rFonts w:eastAsia="Calibri" w:cstheme="minorHAnsi"/>
          <w:b/>
          <w:i/>
          <w:iCs/>
          <w:color w:val="231F20"/>
          <w:kern w:val="16"/>
          <w:sz w:val="23"/>
          <w14:ligatures w14:val="none"/>
        </w:rPr>
        <w:t>4PM</w:t>
      </w:r>
      <w:r w:rsidRPr="00990824">
        <w:rPr>
          <w:rFonts w:eastAsia="Calibri" w:cstheme="minorHAnsi"/>
          <w:b/>
          <w:color w:val="231F20"/>
          <w:kern w:val="16"/>
          <w:sz w:val="23"/>
          <w14:ligatures w14:val="none"/>
        </w:rPr>
        <w:t xml:space="preserve"> to 6PM</w:t>
      </w:r>
    </w:p>
    <w:p w14:paraId="57651FDB" w14:textId="77777777" w:rsidR="00990824" w:rsidRPr="00990824" w:rsidRDefault="00990824" w:rsidP="00990824">
      <w:pPr>
        <w:widowControl w:val="0"/>
        <w:tabs>
          <w:tab w:val="left" w:pos="4150"/>
        </w:tabs>
        <w:autoSpaceDE w:val="0"/>
        <w:autoSpaceDN w:val="0"/>
        <w:spacing w:before="75" w:after="0" w:line="204" w:lineRule="auto"/>
        <w:ind w:right="150"/>
        <w:jc w:val="center"/>
        <w:rPr>
          <w:rFonts w:eastAsia="Calibri" w:cstheme="minorHAnsi"/>
          <w:b/>
          <w:color w:val="231F20"/>
          <w:kern w:val="16"/>
          <w:sz w:val="23"/>
          <w14:ligatures w14:val="none"/>
        </w:rPr>
      </w:pPr>
      <w:r w:rsidRPr="00990824">
        <w:rPr>
          <w:rFonts w:eastAsia="Calibri" w:cstheme="minorHAnsi"/>
          <w:b/>
          <w:i/>
          <w:color w:val="231F20"/>
          <w:kern w:val="16"/>
          <w:sz w:val="23"/>
          <w14:ligatures w14:val="none"/>
        </w:rPr>
        <w:t>TOWN OF LEOLA</w:t>
      </w:r>
    </w:p>
    <w:p w14:paraId="5D83E734" w14:textId="77777777" w:rsidR="00990824" w:rsidRPr="00990824" w:rsidRDefault="00990824" w:rsidP="00990824">
      <w:pPr>
        <w:widowControl w:val="0"/>
        <w:tabs>
          <w:tab w:val="left" w:pos="4150"/>
        </w:tabs>
        <w:autoSpaceDE w:val="0"/>
        <w:autoSpaceDN w:val="0"/>
        <w:spacing w:before="75" w:after="0" w:line="204" w:lineRule="auto"/>
        <w:ind w:right="150"/>
        <w:jc w:val="center"/>
        <w:rPr>
          <w:rFonts w:eastAsia="Calibri" w:cstheme="minorHAnsi"/>
          <w:b/>
          <w:i/>
          <w:color w:val="231F20"/>
          <w:kern w:val="16"/>
          <w:sz w:val="23"/>
          <w14:ligatures w14:val="none"/>
        </w:rPr>
      </w:pPr>
      <w:r w:rsidRPr="00990824">
        <w:rPr>
          <w:rFonts w:eastAsia="Calibri" w:cstheme="minorHAnsi"/>
          <w:b/>
          <w:i/>
          <w:color w:val="231F20"/>
          <w:kern w:val="16"/>
          <w:sz w:val="23"/>
          <w14:ligatures w14:val="none"/>
        </w:rPr>
        <w:t>170 Apache Lane, Plainfield, WI 54966</w:t>
      </w:r>
    </w:p>
    <w:p w14:paraId="28499D25" w14:textId="77777777" w:rsidR="00990824" w:rsidRPr="00990824" w:rsidRDefault="00990824" w:rsidP="00990824">
      <w:pPr>
        <w:widowControl w:val="0"/>
        <w:autoSpaceDE w:val="0"/>
        <w:autoSpaceDN w:val="0"/>
        <w:spacing w:before="7" w:after="0" w:line="240" w:lineRule="auto"/>
        <w:ind w:left="2160" w:right="150" w:firstLine="720"/>
        <w:rPr>
          <w:rFonts w:ascii="Calibri" w:eastAsia="Calibri" w:hAnsi="Calibri" w:cs="Calibri"/>
          <w:kern w:val="0"/>
          <w:sz w:val="23"/>
          <w:szCs w:val="23"/>
          <w14:ligatures w14:val="none"/>
        </w:rPr>
      </w:pPr>
      <w:r w:rsidRPr="00990824">
        <w:rPr>
          <w:rFonts w:ascii="Calibri" w:eastAsia="Calibri" w:hAnsi="Calibri" w:cs="Calibri"/>
          <w:kern w:val="0"/>
          <w:sz w:val="23"/>
          <w:szCs w:val="23"/>
          <w14:ligatures w14:val="none"/>
        </w:rPr>
        <w:t>Dave Roberts, Chairman 715-213-9677</w:t>
      </w:r>
    </w:p>
    <w:p w14:paraId="2B1E5375" w14:textId="77777777" w:rsidR="00990824" w:rsidRPr="00990824" w:rsidRDefault="00990824" w:rsidP="00990824">
      <w:pPr>
        <w:widowControl w:val="0"/>
        <w:autoSpaceDE w:val="0"/>
        <w:autoSpaceDN w:val="0"/>
        <w:spacing w:before="7" w:after="0" w:line="240" w:lineRule="auto"/>
        <w:ind w:right="150"/>
        <w:jc w:val="center"/>
        <w:rPr>
          <w:rFonts w:ascii="Calibri" w:eastAsia="Calibri" w:hAnsi="Calibri" w:cs="Calibri"/>
          <w:kern w:val="0"/>
          <w:sz w:val="23"/>
          <w:szCs w:val="23"/>
          <w14:ligatures w14:val="none"/>
        </w:rPr>
      </w:pPr>
      <w:r w:rsidRPr="00990824">
        <w:rPr>
          <w:rFonts w:ascii="Calibri" w:eastAsia="Calibri" w:hAnsi="Calibri" w:cs="Calibri"/>
          <w:kern w:val="0"/>
          <w:sz w:val="23"/>
          <w:szCs w:val="23"/>
          <w14:ligatures w14:val="none"/>
        </w:rPr>
        <w:t>Greg Sager, Supervisor 715-323-3254; Eric Fahser, Supervisor 715-213-0717</w:t>
      </w:r>
    </w:p>
    <w:p w14:paraId="45748020" w14:textId="31A213E9" w:rsidR="00990824" w:rsidRPr="00990824" w:rsidRDefault="00990824" w:rsidP="00990824">
      <w:pPr>
        <w:widowControl w:val="0"/>
        <w:autoSpaceDE w:val="0"/>
        <w:autoSpaceDN w:val="0"/>
        <w:spacing w:before="7" w:after="0" w:line="240" w:lineRule="auto"/>
        <w:ind w:right="150"/>
        <w:jc w:val="center"/>
        <w:rPr>
          <w:rFonts w:ascii="Calibri" w:eastAsia="Calibri" w:hAnsi="Calibri" w:cs="Calibri"/>
          <w:kern w:val="0"/>
          <w:sz w:val="23"/>
          <w:szCs w:val="23"/>
          <w14:ligatures w14:val="none"/>
        </w:rPr>
      </w:pPr>
      <w:r w:rsidRPr="00990824">
        <w:rPr>
          <w:rFonts w:ascii="Calibri" w:eastAsia="Calibri" w:hAnsi="Calibri" w:cs="Calibri"/>
          <w:kern w:val="0"/>
          <w:sz w:val="23"/>
          <w:szCs w:val="23"/>
          <w14:ligatures w14:val="none"/>
        </w:rPr>
        <w:t xml:space="preserve">Town website at </w:t>
      </w:r>
      <w:hyperlink r:id="rId5" w:history="1">
        <w:r w:rsidRPr="00990824">
          <w:rPr>
            <w:rFonts w:ascii="Calibri" w:eastAsia="Calibri" w:hAnsi="Calibri" w:cs="Calibri"/>
            <w:color w:val="0563C1" w:themeColor="hyperlink"/>
            <w:kern w:val="0"/>
            <w:sz w:val="23"/>
            <w:szCs w:val="23"/>
            <w:u w:val="single"/>
            <w14:ligatures w14:val="none"/>
          </w:rPr>
          <w:t>http://leolawi.go</w:t>
        </w:r>
      </w:hyperlink>
      <w:r>
        <w:rPr>
          <w:rFonts w:ascii="Calibri" w:eastAsia="Calibri" w:hAnsi="Calibri" w:cs="Calibri"/>
          <w:color w:val="0563C1" w:themeColor="hyperlink"/>
          <w:kern w:val="0"/>
          <w:sz w:val="23"/>
          <w:szCs w:val="23"/>
          <w:u w:val="single"/>
          <w14:ligatures w14:val="none"/>
        </w:rPr>
        <w:t>v</w:t>
      </w:r>
    </w:p>
    <w:p w14:paraId="2164368D" w14:textId="77777777" w:rsidR="00990824" w:rsidRPr="00990824" w:rsidRDefault="00990824" w:rsidP="00990824">
      <w:pPr>
        <w:widowControl w:val="0"/>
        <w:autoSpaceDE w:val="0"/>
        <w:autoSpaceDN w:val="0"/>
        <w:spacing w:before="7" w:after="0" w:line="240" w:lineRule="auto"/>
        <w:ind w:right="150"/>
        <w:jc w:val="center"/>
        <w:rPr>
          <w:rFonts w:ascii="Calibri" w:eastAsia="Calibri" w:hAnsi="Calibri" w:cs="Calibri"/>
          <w:kern w:val="0"/>
          <w:sz w:val="23"/>
          <w:szCs w:val="23"/>
          <w14:ligatures w14:val="none"/>
        </w:rPr>
      </w:pPr>
    </w:p>
    <w:p w14:paraId="1C8D7A6B" w14:textId="77777777" w:rsidR="00990824" w:rsidRPr="00990824" w:rsidRDefault="00990824" w:rsidP="00990824">
      <w:pPr>
        <w:widowControl w:val="0"/>
        <w:autoSpaceDE w:val="0"/>
        <w:autoSpaceDN w:val="0"/>
        <w:spacing w:before="7" w:after="0" w:line="240" w:lineRule="auto"/>
        <w:ind w:right="150"/>
        <w:jc w:val="center"/>
        <w:rPr>
          <w:rFonts w:eastAsia="Calibri" w:cstheme="minorHAnsi"/>
          <w:b/>
          <w:bCs/>
          <w:kern w:val="16"/>
          <w:sz w:val="36"/>
          <w:szCs w:val="36"/>
          <w14:ligatures w14:val="none"/>
        </w:rPr>
      </w:pPr>
      <w:r w:rsidRPr="00990824">
        <w:rPr>
          <w:rFonts w:ascii="Calibri" w:eastAsia="Calibri" w:hAnsi="Calibri" w:cs="Calibri"/>
          <w:b/>
          <w:bCs/>
          <w:kern w:val="0"/>
          <w:sz w:val="36"/>
          <w:szCs w:val="36"/>
          <w14:ligatures w14:val="none"/>
        </w:rPr>
        <w:t>Agenda</w:t>
      </w:r>
    </w:p>
    <w:p w14:paraId="7A9E2160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15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Call Board of Review (BOR) to order.</w:t>
      </w:r>
    </w:p>
    <w:p w14:paraId="1F735D28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Roll Call.</w:t>
      </w:r>
    </w:p>
    <w:p w14:paraId="27C995FC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Confirmation of appropriate BOR and Open Meetings notices.</w:t>
      </w:r>
    </w:p>
    <w:p w14:paraId="7B8B9ED6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Select a Chairperson for BOR.</w:t>
      </w:r>
    </w:p>
    <w:p w14:paraId="36598415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Select a BOR Vice-Chairperson.</w:t>
      </w:r>
    </w:p>
    <w:p w14:paraId="232CFBB6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Verify that at least one BOR member has met the annual mandatory training requirements.</w:t>
      </w:r>
    </w:p>
    <w:p w14:paraId="0FC1460B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4" w:after="0" w:line="237" w:lineRule="auto"/>
        <w:ind w:left="720" w:right="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Verify that the Village has an ordinance for the confidentiality of income and expense information provided to the Assessor under state law (Wis. Stat. § 70.47(</w:t>
      </w:r>
      <w:proofErr w:type="gramStart"/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7)(</w:t>
      </w:r>
      <w:proofErr w:type="spellStart"/>
      <w:proofErr w:type="gramEnd"/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af</w:t>
      </w:r>
      <w:proofErr w:type="spellEnd"/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)).</w:t>
      </w:r>
    </w:p>
    <w:p w14:paraId="04A8CE12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Review of new laws.</w:t>
      </w:r>
    </w:p>
    <w:p w14:paraId="5AF6333F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Adoption of amendment to policy regarding the procedure for sworn telephone testimony and sworn written testimony.</w:t>
      </w:r>
    </w:p>
    <w:p w14:paraId="3218E642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3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Adoption of policy regarding the procedure for waiver of BOR hearing requests.</w:t>
      </w:r>
    </w:p>
    <w:p w14:paraId="00463AD0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Filing and summary of Annual Assessment Report by Assessor's Office.</w:t>
      </w:r>
    </w:p>
    <w:p w14:paraId="214ADFF5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Receipt of the assessment roll by the Clerk from the Assessor.</w:t>
      </w:r>
    </w:p>
    <w:p w14:paraId="507E7BCB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Receive the Assessment Roll and sworn statements from the Clerk.</w:t>
      </w:r>
    </w:p>
    <w:p w14:paraId="1F5FEF0B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Review the Assessment Roll and perform statutory duties:</w:t>
      </w:r>
    </w:p>
    <w:p w14:paraId="3E6239BC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2" w:after="0" w:line="240" w:lineRule="auto"/>
        <w:ind w:left="720" w:right="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Examine the roll,</w:t>
      </w:r>
    </w:p>
    <w:p w14:paraId="594DB8BD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2" w:after="0" w:line="240" w:lineRule="auto"/>
        <w:ind w:left="720" w:right="60" w:hanging="3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Correct description or calculation errors,</w:t>
      </w:r>
    </w:p>
    <w:p w14:paraId="15B50387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2" w:after="0" w:line="240" w:lineRule="auto"/>
        <w:ind w:left="720" w:right="60" w:hanging="339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Add omitted property, and</w:t>
      </w:r>
    </w:p>
    <w:p w14:paraId="5C5515DA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2" w:after="0" w:line="240" w:lineRule="auto"/>
        <w:ind w:left="720" w:right="60" w:hanging="3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Eliminate double assessed property.</w:t>
      </w:r>
    </w:p>
    <w:p w14:paraId="473434CC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Discussion/Action - Certify all corrections of error under state law (Wis. Stat. § 70.43).</w:t>
      </w:r>
    </w:p>
    <w:p w14:paraId="38DA3F77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Discussion/Action - Verify with the Assessor that open book changes are included in the assessment roll.</w:t>
      </w:r>
    </w:p>
    <w:p w14:paraId="27C18B67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4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Allow taxpayers to examine assessment data.</w:t>
      </w:r>
    </w:p>
    <w:p w14:paraId="470DB9B9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During the first two hours, consideration of:</w:t>
      </w:r>
    </w:p>
    <w:p w14:paraId="749AB6BC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2" w:after="0" w:line="240" w:lineRule="auto"/>
        <w:ind w:left="720" w:right="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Waivers of the required 48-hour notice of intent to file an objection when there is good cause,</w:t>
      </w:r>
    </w:p>
    <w:p w14:paraId="6E6143E7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after="0" w:line="240" w:lineRule="auto"/>
        <w:ind w:left="720" w:right="60" w:hanging="3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Requests for waiver of the BOR hearing allowing the property owner an appeal directly to the circuit court,</w:t>
      </w:r>
    </w:p>
    <w:p w14:paraId="2476EDA1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4" w:after="0" w:line="240" w:lineRule="auto"/>
        <w:ind w:left="720" w:right="60" w:hanging="339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Requests to testify by telephone or submit a sworn written statement,</w:t>
      </w:r>
    </w:p>
    <w:p w14:paraId="018704F2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2" w:after="0" w:line="240" w:lineRule="auto"/>
        <w:ind w:left="720" w:right="60" w:hanging="3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Subpoena requests, and</w:t>
      </w:r>
    </w:p>
    <w:p w14:paraId="33D56805" w14:textId="77777777" w:rsidR="00990824" w:rsidRPr="00990824" w:rsidRDefault="00990824" w:rsidP="00990824">
      <w:pPr>
        <w:widowControl w:val="0"/>
        <w:numPr>
          <w:ilvl w:val="1"/>
          <w:numId w:val="1"/>
        </w:numPr>
        <w:tabs>
          <w:tab w:val="left" w:pos="2092"/>
        </w:tabs>
        <w:autoSpaceDE w:val="0"/>
        <w:autoSpaceDN w:val="0"/>
        <w:spacing w:before="2" w:after="0" w:line="240" w:lineRule="auto"/>
        <w:ind w:left="720" w:right="60" w:hanging="354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Act on any other legally allowed or required BOR matters.</w:t>
      </w:r>
    </w:p>
    <w:p w14:paraId="1D0452D3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Review Notices of Intent to File Objection.</w:t>
      </w:r>
    </w:p>
    <w:p w14:paraId="49EA20D0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Proceed to hear objections, if any, and if proper notice/waivers given, unless scheduled for another date.</w:t>
      </w:r>
    </w:p>
    <w:p w14:paraId="35F99794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4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Consider/act on scheduling additional BOR Date(s).</w:t>
      </w:r>
    </w:p>
    <w:p w14:paraId="4338D9FD" w14:textId="77777777" w:rsidR="00990824" w:rsidRPr="00990824" w:rsidRDefault="00990824" w:rsidP="00990824">
      <w:pPr>
        <w:widowControl w:val="0"/>
        <w:numPr>
          <w:ilvl w:val="0"/>
          <w:numId w:val="1"/>
        </w:numPr>
        <w:autoSpaceDE w:val="0"/>
        <w:autoSpaceDN w:val="0"/>
        <w:spacing w:before="2" w:after="0" w:line="240" w:lineRule="auto"/>
        <w:ind w:left="720" w:right="60" w:hanging="347"/>
        <w:rPr>
          <w:rFonts w:eastAsia="Calibri" w:cstheme="minorHAnsi"/>
          <w:kern w:val="16"/>
          <w:sz w:val="23"/>
          <w:szCs w:val="23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3"/>
          <w:szCs w:val="23"/>
          <w14:ligatures w14:val="none"/>
        </w:rPr>
        <w:t>Adjourn (to a future date if necessary).</w:t>
      </w:r>
    </w:p>
    <w:p w14:paraId="770F94DA" w14:textId="77777777" w:rsidR="00990824" w:rsidRPr="00990824" w:rsidRDefault="00990824" w:rsidP="00990824">
      <w:pPr>
        <w:widowControl w:val="0"/>
        <w:autoSpaceDE w:val="0"/>
        <w:autoSpaceDN w:val="0"/>
        <w:spacing w:before="5" w:after="0" w:line="240" w:lineRule="auto"/>
        <w:rPr>
          <w:rFonts w:eastAsia="Calibri" w:cstheme="minorHAnsi"/>
          <w:kern w:val="16"/>
          <w:sz w:val="18"/>
          <w:szCs w:val="23"/>
          <w14:ligatures w14:val="none"/>
        </w:rPr>
      </w:pPr>
    </w:p>
    <w:p w14:paraId="2BCE5626" w14:textId="77777777" w:rsidR="00990824" w:rsidRPr="00990824" w:rsidRDefault="00990824" w:rsidP="00990824">
      <w:pPr>
        <w:widowControl w:val="0"/>
        <w:autoSpaceDE w:val="0"/>
        <w:autoSpaceDN w:val="0"/>
        <w:spacing w:before="59" w:after="0" w:line="240" w:lineRule="auto"/>
        <w:ind w:left="360" w:right="170"/>
        <w:rPr>
          <w:rFonts w:eastAsia="Calibri" w:cstheme="minorHAnsi"/>
          <w:color w:val="231F20"/>
          <w:kern w:val="16"/>
          <w:sz w:val="21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1"/>
          <w14:ligatures w14:val="none"/>
        </w:rPr>
        <w:t>Skeeter Fahser, Clerk</w:t>
      </w:r>
    </w:p>
    <w:p w14:paraId="7AAEEE72" w14:textId="7A2F0A3C" w:rsidR="009E5AE0" w:rsidRPr="00990824" w:rsidRDefault="00990824" w:rsidP="00990824">
      <w:pPr>
        <w:widowControl w:val="0"/>
        <w:autoSpaceDE w:val="0"/>
        <w:autoSpaceDN w:val="0"/>
        <w:spacing w:before="59" w:after="0" w:line="240" w:lineRule="auto"/>
        <w:ind w:right="170" w:firstLine="360"/>
        <w:rPr>
          <w:rFonts w:eastAsia="Calibri" w:cstheme="minorHAnsi"/>
          <w:color w:val="231F20"/>
          <w:kern w:val="16"/>
          <w:sz w:val="21"/>
          <w14:ligatures w14:val="none"/>
        </w:rPr>
      </w:pPr>
      <w:r w:rsidRPr="00990824">
        <w:rPr>
          <w:rFonts w:eastAsia="Calibri" w:cstheme="minorHAnsi"/>
          <w:color w:val="231F20"/>
          <w:kern w:val="16"/>
          <w:sz w:val="21"/>
          <w14:ligatures w14:val="none"/>
        </w:rPr>
        <w:t xml:space="preserve">Posted on </w:t>
      </w:r>
      <w:r>
        <w:rPr>
          <w:rFonts w:eastAsia="Calibri" w:cstheme="minorHAnsi"/>
          <w:i/>
          <w:iCs/>
          <w:color w:val="231F20"/>
          <w:kern w:val="16"/>
          <w:sz w:val="21"/>
          <w14:ligatures w14:val="none"/>
        </w:rPr>
        <w:t>October 14, 2024</w:t>
      </w:r>
    </w:p>
    <w:sectPr w:rsidR="009E5AE0" w:rsidRPr="00990824" w:rsidSect="0099082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682C65"/>
    <w:multiLevelType w:val="hybridMultilevel"/>
    <w:tmpl w:val="D0421AA4"/>
    <w:lvl w:ilvl="0" w:tplc="62E6AE74">
      <w:start w:val="1"/>
      <w:numFmt w:val="decimal"/>
      <w:lvlText w:val="%1."/>
      <w:lvlJc w:val="left"/>
      <w:pPr>
        <w:ind w:left="1400" w:hanging="346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96"/>
        <w:sz w:val="21"/>
        <w:szCs w:val="21"/>
        <w:lang w:val="en-US" w:eastAsia="en-US" w:bidi="ar-SA"/>
      </w:rPr>
    </w:lvl>
    <w:lvl w:ilvl="1" w:tplc="28AEF272">
      <w:start w:val="1"/>
      <w:numFmt w:val="lowerLetter"/>
      <w:lvlText w:val="%2."/>
      <w:lvlJc w:val="left"/>
      <w:pPr>
        <w:ind w:left="2091" w:hanging="35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96"/>
        <w:sz w:val="21"/>
        <w:szCs w:val="21"/>
        <w:lang w:val="en-US" w:eastAsia="en-US" w:bidi="ar-SA"/>
      </w:rPr>
    </w:lvl>
    <w:lvl w:ilvl="2" w:tplc="C504E216">
      <w:numFmt w:val="bullet"/>
      <w:lvlText w:val="•"/>
      <w:lvlJc w:val="left"/>
      <w:pPr>
        <w:ind w:left="3075" w:hanging="350"/>
      </w:pPr>
      <w:rPr>
        <w:rFonts w:hint="default"/>
        <w:lang w:val="en-US" w:eastAsia="en-US" w:bidi="ar-SA"/>
      </w:rPr>
    </w:lvl>
    <w:lvl w:ilvl="3" w:tplc="0E8C966C">
      <w:numFmt w:val="bullet"/>
      <w:lvlText w:val="•"/>
      <w:lvlJc w:val="left"/>
      <w:pPr>
        <w:ind w:left="4051" w:hanging="350"/>
      </w:pPr>
      <w:rPr>
        <w:rFonts w:hint="default"/>
        <w:lang w:val="en-US" w:eastAsia="en-US" w:bidi="ar-SA"/>
      </w:rPr>
    </w:lvl>
    <w:lvl w:ilvl="4" w:tplc="12DC008C">
      <w:numFmt w:val="bullet"/>
      <w:lvlText w:val="•"/>
      <w:lvlJc w:val="left"/>
      <w:pPr>
        <w:ind w:left="5026" w:hanging="350"/>
      </w:pPr>
      <w:rPr>
        <w:rFonts w:hint="default"/>
        <w:lang w:val="en-US" w:eastAsia="en-US" w:bidi="ar-SA"/>
      </w:rPr>
    </w:lvl>
    <w:lvl w:ilvl="5" w:tplc="743A52E8">
      <w:numFmt w:val="bullet"/>
      <w:lvlText w:val="•"/>
      <w:lvlJc w:val="left"/>
      <w:pPr>
        <w:ind w:left="6002" w:hanging="350"/>
      </w:pPr>
      <w:rPr>
        <w:rFonts w:hint="default"/>
        <w:lang w:val="en-US" w:eastAsia="en-US" w:bidi="ar-SA"/>
      </w:rPr>
    </w:lvl>
    <w:lvl w:ilvl="6" w:tplc="15468EDC">
      <w:numFmt w:val="bullet"/>
      <w:lvlText w:val="•"/>
      <w:lvlJc w:val="left"/>
      <w:pPr>
        <w:ind w:left="6977" w:hanging="350"/>
      </w:pPr>
      <w:rPr>
        <w:rFonts w:hint="default"/>
        <w:lang w:val="en-US" w:eastAsia="en-US" w:bidi="ar-SA"/>
      </w:rPr>
    </w:lvl>
    <w:lvl w:ilvl="7" w:tplc="0E74CD7E">
      <w:numFmt w:val="bullet"/>
      <w:lvlText w:val="•"/>
      <w:lvlJc w:val="left"/>
      <w:pPr>
        <w:ind w:left="7953" w:hanging="350"/>
      </w:pPr>
      <w:rPr>
        <w:rFonts w:hint="default"/>
        <w:lang w:val="en-US" w:eastAsia="en-US" w:bidi="ar-SA"/>
      </w:rPr>
    </w:lvl>
    <w:lvl w:ilvl="8" w:tplc="15662BB2">
      <w:numFmt w:val="bullet"/>
      <w:lvlText w:val="•"/>
      <w:lvlJc w:val="left"/>
      <w:pPr>
        <w:ind w:left="8928" w:hanging="350"/>
      </w:pPr>
      <w:rPr>
        <w:rFonts w:hint="default"/>
        <w:lang w:val="en-US" w:eastAsia="en-US" w:bidi="ar-SA"/>
      </w:rPr>
    </w:lvl>
  </w:abstractNum>
  <w:num w:numId="1" w16cid:durableId="1987472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24"/>
    <w:rsid w:val="00990824"/>
    <w:rsid w:val="009E5AE0"/>
    <w:rsid w:val="00E0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CD25E"/>
  <w15:chartTrackingRefBased/>
  <w15:docId w15:val="{57DD8AAE-1252-4B18-B400-1AE9F5AF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 Town</dc:creator>
  <cp:keywords/>
  <dc:description/>
  <cp:lastModifiedBy>Leola Town</cp:lastModifiedBy>
  <cp:revision>1</cp:revision>
  <cp:lastPrinted>2024-10-14T22:09:00Z</cp:lastPrinted>
  <dcterms:created xsi:type="dcterms:W3CDTF">2024-10-14T22:04:00Z</dcterms:created>
  <dcterms:modified xsi:type="dcterms:W3CDTF">2024-10-14T22:09:00Z</dcterms:modified>
</cp:coreProperties>
</file>